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10"/>
        <w:gridCol w:w="3600"/>
      </w:tblGrid>
      <w:tr w:rsidR="00383758" w:rsidRPr="00C6120B" w14:paraId="109DA7A0" w14:textId="77777777" w:rsidTr="00F80373">
        <w:tc>
          <w:tcPr>
            <w:tcW w:w="14310" w:type="dxa"/>
            <w:gridSpan w:val="2"/>
            <w:shd w:val="clear" w:color="auto" w:fill="005288"/>
          </w:tcPr>
          <w:p w14:paraId="13F3F228" w14:textId="5B8E7899" w:rsidR="00383758" w:rsidRPr="007A0502" w:rsidRDefault="007A0502" w:rsidP="662748DB">
            <w:pPr>
              <w:jc w:val="center"/>
              <w:rPr>
                <w:rFonts w:ascii="ITC Avant Garde Std Md" w:eastAsia="ITC Avant Garde Std Md,Calibri" w:hAnsi="ITC Avant Garde Std Md" w:cs="ITC Avant Garde Std Md,Calibri"/>
                <w:b/>
                <w:color w:val="FFFFFF" w:themeColor="background1"/>
              </w:rPr>
            </w:pPr>
            <w:bookmarkStart w:id="0" w:name="_GoBack"/>
            <w:bookmarkEnd w:id="0"/>
            <w:r w:rsidRPr="007A0502">
              <w:rPr>
                <w:rFonts w:ascii="ITC Avant Garde Std Md" w:eastAsia="ITC Avant Garde Std Md,Calibri" w:hAnsi="ITC Avant Garde Std Md" w:cs="ITC Avant Garde Std Md,Calibri"/>
                <w:b/>
                <w:color w:val="FFFFFF" w:themeColor="background1"/>
              </w:rPr>
              <w:t>Day 1</w:t>
            </w:r>
          </w:p>
        </w:tc>
      </w:tr>
      <w:tr w:rsidR="001B51FD" w:rsidRPr="00C6120B" w14:paraId="21A9DBFF" w14:textId="77777777" w:rsidTr="662748DB">
        <w:tc>
          <w:tcPr>
            <w:tcW w:w="10710" w:type="dxa"/>
          </w:tcPr>
          <w:p w14:paraId="5B52A6BE" w14:textId="242BCCB2" w:rsidR="00011EDE" w:rsidRPr="007A0502" w:rsidRDefault="00011EDE" w:rsidP="002F11C6">
            <w:pPr>
              <w:rPr>
                <w:rFonts w:ascii="ITC Avant Garde Std Bk" w:hAnsi="ITC Avant Garde Std Bk" w:cs="Calibri"/>
                <w:b/>
                <w:sz w:val="20"/>
              </w:rPr>
            </w:pPr>
            <w:r w:rsidRPr="007A0502">
              <w:rPr>
                <w:rFonts w:ascii="ITC Avant Garde Std Bk" w:hAnsi="ITC Avant Garde Std Bk" w:cs="Calibri"/>
                <w:b/>
                <w:sz w:val="20"/>
              </w:rPr>
              <w:t xml:space="preserve">Welcome, </w:t>
            </w:r>
            <w:r w:rsidR="001B51FD" w:rsidRPr="007A0502">
              <w:rPr>
                <w:rFonts w:ascii="ITC Avant Garde Std Bk" w:hAnsi="ITC Avant Garde Std Bk" w:cs="Calibri"/>
                <w:b/>
                <w:sz w:val="20"/>
              </w:rPr>
              <w:t>Orientation</w:t>
            </w:r>
            <w:r w:rsidRPr="007A0502">
              <w:rPr>
                <w:rFonts w:ascii="ITC Avant Garde Std Bk" w:hAnsi="ITC Avant Garde Std Bk" w:cs="Calibri"/>
                <w:b/>
                <w:sz w:val="20"/>
              </w:rPr>
              <w:t>, Background, and Themes</w:t>
            </w:r>
          </w:p>
          <w:p w14:paraId="72DC8624" w14:textId="3B19D81A" w:rsidR="00346759" w:rsidRPr="001E7811" w:rsidRDefault="003B5D4F" w:rsidP="00B73BE8">
            <w:pPr>
              <w:rPr>
                <w:rFonts w:ascii="ITC Avant Garde Std Bk" w:hAnsi="ITC Avant Garde Std Bk" w:cs="Calibri"/>
                <w:sz w:val="20"/>
              </w:rPr>
            </w:pPr>
            <w:r w:rsidRPr="001E7811">
              <w:rPr>
                <w:rFonts w:ascii="ITC Avant Garde Std Bk" w:hAnsi="ITC Avant Garde Std Bk" w:cs="Calibri"/>
                <w:sz w:val="20"/>
              </w:rPr>
              <w:t>The spectrum of c</w:t>
            </w:r>
            <w:r w:rsidR="00011EDE" w:rsidRPr="001E7811">
              <w:rPr>
                <w:rFonts w:ascii="ITC Avant Garde Std Bk" w:hAnsi="ITC Avant Garde Std Bk" w:cs="Calibri"/>
                <w:sz w:val="20"/>
              </w:rPr>
              <w:t xml:space="preserve">ognitive impairment </w:t>
            </w:r>
            <w:r w:rsidR="002806AF" w:rsidRPr="001E7811">
              <w:rPr>
                <w:rFonts w:ascii="ITC Avant Garde Std Bk" w:hAnsi="ITC Avant Garde Std Bk" w:cs="Calibri"/>
                <w:sz w:val="20"/>
              </w:rPr>
              <w:t>represent</w:t>
            </w:r>
            <w:r w:rsidRPr="001E7811">
              <w:rPr>
                <w:rFonts w:ascii="ITC Avant Garde Std Bk" w:hAnsi="ITC Avant Garde Std Bk" w:cs="Calibri"/>
                <w:sz w:val="20"/>
              </w:rPr>
              <w:t>s</w:t>
            </w:r>
            <w:r w:rsidR="002806AF" w:rsidRPr="001E7811">
              <w:rPr>
                <w:rFonts w:ascii="ITC Avant Garde Std Bk" w:hAnsi="ITC Avant Garde Std Bk" w:cs="Calibri"/>
                <w:sz w:val="20"/>
              </w:rPr>
              <w:t xml:space="preserve"> perhaps</w:t>
            </w:r>
            <w:r w:rsidR="00011EDE" w:rsidRPr="001E7811">
              <w:rPr>
                <w:rFonts w:ascii="ITC Avant Garde Std Bk" w:hAnsi="ITC Avant Garde Std Bk" w:cs="Calibri"/>
                <w:sz w:val="20"/>
              </w:rPr>
              <w:t xml:space="preserve"> the most feared </w:t>
            </w:r>
            <w:r w:rsidRPr="001E7811">
              <w:rPr>
                <w:rFonts w:ascii="ITC Avant Garde Std Bk" w:hAnsi="ITC Avant Garde Std Bk" w:cs="Calibri"/>
                <w:sz w:val="20"/>
              </w:rPr>
              <w:t xml:space="preserve">and least successfully treated </w:t>
            </w:r>
            <w:r w:rsidR="00011EDE" w:rsidRPr="001E7811">
              <w:rPr>
                <w:rFonts w:ascii="ITC Avant Garde Std Bk" w:hAnsi="ITC Avant Garde Std Bk" w:cs="Calibri"/>
                <w:sz w:val="20"/>
              </w:rPr>
              <w:t xml:space="preserve">medical </w:t>
            </w:r>
            <w:r w:rsidRPr="001E7811">
              <w:rPr>
                <w:rFonts w:ascii="ITC Avant Garde Std Bk" w:hAnsi="ITC Avant Garde Std Bk" w:cs="Calibri"/>
                <w:sz w:val="20"/>
              </w:rPr>
              <w:t>condition</w:t>
            </w:r>
            <w:r w:rsidR="00D87FA8" w:rsidRPr="001E7811">
              <w:rPr>
                <w:rFonts w:ascii="ITC Avant Garde Std Bk" w:hAnsi="ITC Avant Garde Std Bk" w:cs="Calibri"/>
                <w:sz w:val="20"/>
              </w:rPr>
              <w:t xml:space="preserve"> of our time</w:t>
            </w:r>
            <w:r w:rsidR="00011EDE" w:rsidRPr="001E7811">
              <w:rPr>
                <w:rFonts w:ascii="ITC Avant Garde Std Bk" w:hAnsi="ITC Avant Garde Std Bk" w:cs="Calibri"/>
                <w:sz w:val="20"/>
              </w:rPr>
              <w:t>.</w:t>
            </w:r>
            <w:r w:rsidR="00D87FA8" w:rsidRPr="001E7811">
              <w:rPr>
                <w:rFonts w:ascii="ITC Avant Garde Std Bk" w:hAnsi="ITC Avant Garde Std Bk" w:cs="Calibri"/>
                <w:sz w:val="20"/>
              </w:rPr>
              <w:t xml:space="preserve"> I</w:t>
            </w:r>
            <w:r w:rsidR="002806AF" w:rsidRPr="001E7811">
              <w:rPr>
                <w:rFonts w:ascii="ITC Avant Garde Std Bk" w:hAnsi="ITC Avant Garde Std Bk" w:cs="Calibri"/>
                <w:sz w:val="20"/>
              </w:rPr>
              <w:t xml:space="preserve">ndividuals with </w:t>
            </w:r>
            <w:r w:rsidRPr="001E7811">
              <w:rPr>
                <w:rFonts w:ascii="ITC Avant Garde Std Bk" w:hAnsi="ITC Avant Garde Std Bk" w:cs="Calibri"/>
                <w:sz w:val="20"/>
              </w:rPr>
              <w:t>cognitive impairment</w:t>
            </w:r>
            <w:r w:rsidR="002806AF" w:rsidRPr="001E7811">
              <w:rPr>
                <w:rFonts w:ascii="ITC Avant Garde Std Bk" w:hAnsi="ITC Avant Garde Std Bk" w:cs="Calibri"/>
                <w:sz w:val="20"/>
              </w:rPr>
              <w:t xml:space="preserve"> are likely to have variable and protean underlying causes</w:t>
            </w:r>
            <w:r w:rsidR="0065776E" w:rsidRPr="001E7811">
              <w:rPr>
                <w:rFonts w:ascii="ITC Avant Garde Std Bk" w:hAnsi="ITC Avant Garde Std Bk" w:cs="Calibri"/>
                <w:sz w:val="20"/>
              </w:rPr>
              <w:t xml:space="preserve"> </w:t>
            </w:r>
            <w:r w:rsidR="00B73BE8" w:rsidRPr="001E7811">
              <w:rPr>
                <w:rFonts w:ascii="ITC Avant Garde Std Bk" w:hAnsi="ITC Avant Garde Std Bk" w:cs="Calibri"/>
                <w:sz w:val="20"/>
              </w:rPr>
              <w:t xml:space="preserve">that </w:t>
            </w:r>
            <w:r w:rsidR="00D87FA8" w:rsidRPr="001E7811">
              <w:rPr>
                <w:rFonts w:ascii="ITC Avant Garde Std Bk" w:hAnsi="ITC Avant Garde Std Bk" w:cs="Calibri"/>
                <w:sz w:val="20"/>
              </w:rPr>
              <w:t>resul</w:t>
            </w:r>
            <w:r w:rsidR="000D04E5" w:rsidRPr="001E7811">
              <w:rPr>
                <w:rFonts w:ascii="ITC Avant Garde Std Bk" w:hAnsi="ITC Avant Garde Std Bk" w:cs="Calibri"/>
                <w:sz w:val="20"/>
              </w:rPr>
              <w:t>t from the interaction of genetics</w:t>
            </w:r>
            <w:r w:rsidR="00D87FA8" w:rsidRPr="001E7811">
              <w:rPr>
                <w:rFonts w:ascii="ITC Avant Garde Std Bk" w:hAnsi="ITC Avant Garde Std Bk" w:cs="Calibri"/>
                <w:sz w:val="20"/>
              </w:rPr>
              <w:t xml:space="preserve"> and</w:t>
            </w:r>
            <w:r w:rsidR="000D04E5" w:rsidRPr="001E7811">
              <w:rPr>
                <w:rFonts w:ascii="ITC Avant Garde Std Bk" w:hAnsi="ITC Avant Garde Std Bk" w:cs="Calibri"/>
                <w:sz w:val="20"/>
              </w:rPr>
              <w:t xml:space="preserve"> environ</w:t>
            </w:r>
            <w:r w:rsidR="0065776E" w:rsidRPr="001E7811">
              <w:rPr>
                <w:rFonts w:ascii="ITC Avant Garde Std Bk" w:hAnsi="ITC Avant Garde Std Bk" w:cs="Calibri"/>
                <w:sz w:val="20"/>
              </w:rPr>
              <w:t>me</w:t>
            </w:r>
            <w:r w:rsidR="000D04E5" w:rsidRPr="001E7811">
              <w:rPr>
                <w:rFonts w:ascii="ITC Avant Garde Std Bk" w:hAnsi="ITC Avant Garde Std Bk" w:cs="Calibri"/>
                <w:sz w:val="20"/>
              </w:rPr>
              <w:t>nt</w:t>
            </w:r>
            <w:r w:rsidR="002806AF" w:rsidRPr="001E7811">
              <w:rPr>
                <w:rFonts w:ascii="ITC Avant Garde Std Bk" w:hAnsi="ITC Avant Garde Std Bk" w:cs="Calibri"/>
                <w:sz w:val="20"/>
              </w:rPr>
              <w:t xml:space="preserve">. Clinical research has demonstrated meaningful restoration of cognitive function when patients are treated with a </w:t>
            </w:r>
            <w:r w:rsidR="00EC7E54" w:rsidRPr="001E7811">
              <w:rPr>
                <w:rFonts w:ascii="ITC Avant Garde Std Bk" w:hAnsi="ITC Avant Garde Std Bk" w:cs="Calibri"/>
                <w:sz w:val="20"/>
              </w:rPr>
              <w:t>multimodal</w:t>
            </w:r>
            <w:r w:rsidR="00360797" w:rsidRPr="001E7811">
              <w:rPr>
                <w:rFonts w:ascii="ITC Avant Garde Std Bk" w:hAnsi="ITC Avant Garde Std Bk" w:cs="Calibri"/>
                <w:sz w:val="20"/>
              </w:rPr>
              <w:t xml:space="preserve"> programmatic</w:t>
            </w:r>
            <w:r w:rsidR="00EC7E54" w:rsidRPr="001E7811">
              <w:rPr>
                <w:rFonts w:ascii="ITC Avant Garde Std Bk" w:hAnsi="ITC Avant Garde Std Bk" w:cs="Calibri"/>
                <w:sz w:val="20"/>
              </w:rPr>
              <w:t xml:space="preserve"> approach</w:t>
            </w:r>
            <w:r w:rsidR="002806AF" w:rsidRPr="001E7811">
              <w:rPr>
                <w:rFonts w:ascii="ITC Avant Garde Std Bk" w:hAnsi="ITC Avant Garde Std Bk" w:cs="Calibri"/>
                <w:sz w:val="20"/>
              </w:rPr>
              <w:t>. The Functional Medicine paradigm, with its emphasis on systems biology</w:t>
            </w:r>
            <w:r w:rsidR="0065776E" w:rsidRPr="001E7811">
              <w:rPr>
                <w:rFonts w:ascii="ITC Avant Garde Std Bk" w:hAnsi="ITC Avant Garde Std Bk" w:cs="Calibri"/>
                <w:sz w:val="20"/>
              </w:rPr>
              <w:t xml:space="preserve"> and the genome/</w:t>
            </w:r>
            <w:proofErr w:type="spellStart"/>
            <w:r w:rsidR="0065776E" w:rsidRPr="001E7811">
              <w:rPr>
                <w:rFonts w:ascii="ITC Avant Garde Std Bk" w:hAnsi="ITC Avant Garde Std Bk" w:cs="Calibri"/>
                <w:sz w:val="20"/>
              </w:rPr>
              <w:t>environome</w:t>
            </w:r>
            <w:proofErr w:type="spellEnd"/>
            <w:r w:rsidR="0065776E" w:rsidRPr="001E7811">
              <w:rPr>
                <w:rFonts w:ascii="ITC Avant Garde Std Bk" w:hAnsi="ITC Avant Garde Std Bk" w:cs="Calibri"/>
                <w:sz w:val="20"/>
              </w:rPr>
              <w:t xml:space="preserve"> dyad</w:t>
            </w:r>
            <w:r w:rsidRPr="001E7811">
              <w:rPr>
                <w:rFonts w:ascii="ITC Avant Garde Std Bk" w:hAnsi="ITC Avant Garde Std Bk" w:cs="Calibri"/>
                <w:sz w:val="20"/>
              </w:rPr>
              <w:t>, provides a</w:t>
            </w:r>
            <w:r w:rsidR="002806AF" w:rsidRPr="001E7811">
              <w:rPr>
                <w:rFonts w:ascii="ITC Avant Garde Std Bk" w:hAnsi="ITC Avant Garde Std Bk" w:cs="Calibri"/>
                <w:sz w:val="20"/>
              </w:rPr>
              <w:t xml:space="preserve"> clinical framework for the implementation of successful, individualized therapeutic interventions.</w:t>
            </w:r>
          </w:p>
        </w:tc>
        <w:tc>
          <w:tcPr>
            <w:tcW w:w="3600" w:type="dxa"/>
          </w:tcPr>
          <w:p w14:paraId="111304BF" w14:textId="6E075D57" w:rsidR="001B51FD" w:rsidRPr="007A0502" w:rsidRDefault="00011EDE" w:rsidP="002F11C6">
            <w:pPr>
              <w:rPr>
                <w:rFonts w:ascii="ITC Avant Garde Std Bk" w:hAnsi="ITC Avant Garde Std Bk" w:cs="Calibri"/>
                <w:b/>
                <w:sz w:val="20"/>
              </w:rPr>
            </w:pPr>
            <w:r w:rsidRPr="007A0502">
              <w:rPr>
                <w:rFonts w:ascii="ITC Avant Garde Std Bk" w:hAnsi="ITC Avant Garde Std Bk" w:cs="Tahoma"/>
                <w:b/>
                <w:color w:val="000000"/>
                <w:sz w:val="20"/>
              </w:rPr>
              <w:t>Robert Luby, M</w:t>
            </w:r>
            <w:r w:rsidR="001B51FD" w:rsidRPr="007A0502">
              <w:rPr>
                <w:rFonts w:ascii="ITC Avant Garde Std Bk" w:hAnsi="ITC Avant Garde Std Bk" w:cs="Tahoma"/>
                <w:b/>
                <w:color w:val="000000"/>
                <w:sz w:val="20"/>
              </w:rPr>
              <w:t xml:space="preserve">D </w:t>
            </w:r>
          </w:p>
        </w:tc>
      </w:tr>
      <w:tr w:rsidR="001B51FD" w:rsidRPr="00C6120B" w14:paraId="3A3FD22E" w14:textId="77777777" w:rsidTr="662748DB">
        <w:tc>
          <w:tcPr>
            <w:tcW w:w="10710" w:type="dxa"/>
          </w:tcPr>
          <w:p w14:paraId="1B2C529B" w14:textId="69843449" w:rsidR="001B51FD" w:rsidRPr="007A0502" w:rsidRDefault="002806AF" w:rsidP="00E867B5">
            <w:pPr>
              <w:tabs>
                <w:tab w:val="left" w:pos="1976"/>
              </w:tabs>
              <w:rPr>
                <w:rFonts w:ascii="ITC Avant Garde Std Bk" w:eastAsia="Bembo Std" w:hAnsi="ITC Avant Garde Std Bk" w:cs="Bembo Std"/>
                <w:b/>
                <w:bCs/>
                <w:sz w:val="20"/>
              </w:rPr>
            </w:pPr>
            <w:r w:rsidRPr="007A0502">
              <w:rPr>
                <w:rFonts w:ascii="ITC Avant Garde Std Bk" w:eastAsia="Bembo Std" w:hAnsi="ITC Avant Garde Std Bk" w:cs="Bembo Std"/>
                <w:b/>
                <w:bCs/>
                <w:sz w:val="20"/>
              </w:rPr>
              <w:t>Cognitive Impairment: Evolution</w:t>
            </w:r>
            <w:r w:rsidR="00573C21" w:rsidRPr="007A0502">
              <w:rPr>
                <w:rFonts w:ascii="ITC Avant Garde Std Bk" w:eastAsia="Bembo Std" w:hAnsi="ITC Avant Garde Std Bk" w:cs="Bembo Std"/>
                <w:b/>
                <w:bCs/>
                <w:sz w:val="20"/>
              </w:rPr>
              <w:t>, Patholog</w:t>
            </w:r>
            <w:r w:rsidR="00C47916" w:rsidRPr="007A0502">
              <w:rPr>
                <w:rFonts w:ascii="ITC Avant Garde Std Bk" w:eastAsia="Bembo Std" w:hAnsi="ITC Avant Garde Std Bk" w:cs="Bembo Std"/>
                <w:b/>
                <w:bCs/>
                <w:sz w:val="20"/>
              </w:rPr>
              <w:t>y,</w:t>
            </w:r>
            <w:r w:rsidRPr="007A0502">
              <w:rPr>
                <w:rFonts w:ascii="ITC Avant Garde Std Bk" w:eastAsia="Bembo Std" w:hAnsi="ITC Avant Garde Std Bk" w:cs="Bembo Std"/>
                <w:b/>
                <w:bCs/>
                <w:sz w:val="20"/>
              </w:rPr>
              <w:t xml:space="preserve"> and Physiology</w:t>
            </w:r>
          </w:p>
          <w:p w14:paraId="45667E8F" w14:textId="54022989" w:rsidR="00346759" w:rsidRPr="001E7811" w:rsidRDefault="0065776E" w:rsidP="00422C38">
            <w:pPr>
              <w:tabs>
                <w:tab w:val="left" w:pos="7920"/>
              </w:tabs>
              <w:rPr>
                <w:rFonts w:ascii="ITC Avant Garde Std Bk" w:hAnsi="ITC Avant Garde Std Bk" w:cs="Calibri"/>
                <w:sz w:val="20"/>
                <w:szCs w:val="20"/>
              </w:rPr>
            </w:pPr>
            <w:r w:rsidRPr="001E7811">
              <w:rPr>
                <w:rFonts w:ascii="ITC Avant Garde Std Bk" w:hAnsi="ITC Avant Garde Std Bk" w:cs="Calibri"/>
                <w:sz w:val="20"/>
                <w:szCs w:val="20"/>
              </w:rPr>
              <w:t xml:space="preserve">The genomic antecedents </w:t>
            </w:r>
            <w:r w:rsidR="004735C3" w:rsidRPr="001E7811">
              <w:rPr>
                <w:rFonts w:ascii="ITC Avant Garde Std Bk" w:hAnsi="ITC Avant Garde Std Bk" w:cs="Calibri"/>
                <w:sz w:val="20"/>
                <w:szCs w:val="20"/>
              </w:rPr>
              <w:t xml:space="preserve">that </w:t>
            </w:r>
            <w:r w:rsidRPr="001E7811">
              <w:rPr>
                <w:rFonts w:ascii="ITC Avant Garde Std Bk" w:hAnsi="ITC Avant Garde Std Bk" w:cs="Calibri"/>
                <w:sz w:val="20"/>
                <w:szCs w:val="20"/>
              </w:rPr>
              <w:t xml:space="preserve">predispose many individuals to cognitive impairment represent favorable evolutionary adaptations to the environment of </w:t>
            </w:r>
            <w:r w:rsidR="000D04E5" w:rsidRPr="001E7811">
              <w:rPr>
                <w:rFonts w:ascii="ITC Avant Garde Std Bk" w:hAnsi="ITC Avant Garde Std Bk" w:cs="Calibri"/>
                <w:sz w:val="20"/>
                <w:szCs w:val="20"/>
              </w:rPr>
              <w:t xml:space="preserve">our earlier ancestors. </w:t>
            </w:r>
            <w:r w:rsidR="003F0828" w:rsidRPr="001E7811">
              <w:rPr>
                <w:rFonts w:ascii="ITC Avant Garde Std Bk" w:hAnsi="ITC Avant Garde Std Bk" w:cs="Calibri"/>
                <w:sz w:val="20"/>
                <w:szCs w:val="20"/>
              </w:rPr>
              <w:t xml:space="preserve">Building on pre-onsite foundational material delivered to attendees, </w:t>
            </w:r>
            <w:r w:rsidR="000D04E5" w:rsidRPr="001E7811">
              <w:rPr>
                <w:rFonts w:ascii="ITC Avant Garde Std Bk" w:hAnsi="ITC Avant Garde Std Bk" w:cs="Calibri"/>
                <w:sz w:val="20"/>
                <w:szCs w:val="20"/>
              </w:rPr>
              <w:t>Dr. Bredesen</w:t>
            </w:r>
            <w:r w:rsidRPr="001E7811">
              <w:rPr>
                <w:rFonts w:ascii="ITC Avant Garde Std Bk" w:hAnsi="ITC Avant Garde Std Bk" w:cs="Calibri"/>
                <w:sz w:val="20"/>
                <w:szCs w:val="20"/>
              </w:rPr>
              <w:t xml:space="preserve"> will explain </w:t>
            </w:r>
            <w:r w:rsidR="00360797" w:rsidRPr="001E7811">
              <w:rPr>
                <w:rFonts w:ascii="ITC Avant Garde Std Bk" w:hAnsi="ITC Avant Garde Std Bk" w:cs="Calibri"/>
                <w:sz w:val="20"/>
                <w:szCs w:val="20"/>
              </w:rPr>
              <w:t>how the pathophysiology of neurodegeneration represents an adaptive and protective response to three environmental challenges</w:t>
            </w:r>
            <w:r w:rsidR="00422C38" w:rsidRPr="001E7811">
              <w:rPr>
                <w:rFonts w:ascii="ITC Avant Garde Std Bk" w:hAnsi="ITC Avant Garde Std Bk" w:cs="Calibri"/>
                <w:sz w:val="20"/>
                <w:szCs w:val="20"/>
              </w:rPr>
              <w:t xml:space="preserve"> as well as </w:t>
            </w:r>
            <w:r w:rsidR="000D04E5" w:rsidRPr="001E7811">
              <w:rPr>
                <w:rFonts w:ascii="ITC Avant Garde Std Bk" w:hAnsi="ITC Avant Garde Std Bk" w:cs="Calibri"/>
                <w:sz w:val="20"/>
                <w:szCs w:val="20"/>
              </w:rPr>
              <w:t xml:space="preserve">the molecular mechanisms </w:t>
            </w:r>
            <w:r w:rsidR="004735C3" w:rsidRPr="001E7811">
              <w:rPr>
                <w:rFonts w:ascii="ITC Avant Garde Std Bk" w:hAnsi="ITC Avant Garde Std Bk" w:cs="Calibri"/>
                <w:sz w:val="20"/>
                <w:szCs w:val="20"/>
              </w:rPr>
              <w:t xml:space="preserve">that </w:t>
            </w:r>
            <w:r w:rsidR="000D04E5" w:rsidRPr="001E7811">
              <w:rPr>
                <w:rFonts w:ascii="ITC Avant Garde Std Bk" w:hAnsi="ITC Avant Garde Std Bk" w:cs="Calibri"/>
                <w:sz w:val="20"/>
                <w:szCs w:val="20"/>
              </w:rPr>
              <w:t>mediate the processes of cognitive decline.</w:t>
            </w:r>
          </w:p>
        </w:tc>
        <w:tc>
          <w:tcPr>
            <w:tcW w:w="3600" w:type="dxa"/>
          </w:tcPr>
          <w:p w14:paraId="08121F1A" w14:textId="66FF5753" w:rsidR="001B51FD" w:rsidRPr="007A0502" w:rsidRDefault="000D04E5" w:rsidP="0023359B">
            <w:pPr>
              <w:rPr>
                <w:rFonts w:ascii="ITC Avant Garde Std Bk" w:hAnsi="ITC Avant Garde Std Bk" w:cs="Calibri"/>
                <w:b/>
                <w:sz w:val="20"/>
              </w:rPr>
            </w:pPr>
            <w:r w:rsidRPr="007A0502">
              <w:rPr>
                <w:rFonts w:ascii="ITC Avant Garde Std Bk" w:hAnsi="ITC Avant Garde Std Bk" w:cs="Calibri"/>
                <w:b/>
                <w:sz w:val="20"/>
              </w:rPr>
              <w:t>Dale Bredesen</w:t>
            </w:r>
            <w:r w:rsidR="0065776E" w:rsidRPr="007A0502">
              <w:rPr>
                <w:rFonts w:ascii="ITC Avant Garde Std Bk" w:hAnsi="ITC Avant Garde Std Bk" w:cs="Calibri"/>
                <w:b/>
                <w:sz w:val="20"/>
              </w:rPr>
              <w:t>, MD</w:t>
            </w:r>
          </w:p>
        </w:tc>
      </w:tr>
      <w:tr w:rsidR="001B51FD" w:rsidRPr="00C6120B" w14:paraId="1BA28222" w14:textId="77777777" w:rsidTr="662748DB">
        <w:trPr>
          <w:trHeight w:val="281"/>
        </w:trPr>
        <w:tc>
          <w:tcPr>
            <w:tcW w:w="10710" w:type="dxa"/>
          </w:tcPr>
          <w:p w14:paraId="7BA9E3E3" w14:textId="706A973C" w:rsidR="001B51FD" w:rsidRPr="007A0502" w:rsidRDefault="00D11A3E" w:rsidP="003A6C9A">
            <w:pPr>
              <w:rPr>
                <w:rFonts w:ascii="ITC Avant Garde Std Bk" w:eastAsia="Bembo Std" w:hAnsi="ITC Avant Garde Std Bk" w:cs="Bembo Std"/>
                <w:b/>
                <w:bCs/>
                <w:sz w:val="20"/>
                <w:szCs w:val="20"/>
              </w:rPr>
            </w:pPr>
            <w:r w:rsidRPr="007A0502">
              <w:rPr>
                <w:rFonts w:ascii="ITC Avant Garde Std Bk" w:eastAsia="Bembo Std" w:hAnsi="ITC Avant Garde Std Bk" w:cs="Bembo Std"/>
                <w:b/>
                <w:bCs/>
                <w:sz w:val="20"/>
                <w:szCs w:val="20"/>
              </w:rPr>
              <w:t xml:space="preserve">Gathering </w:t>
            </w:r>
            <w:r w:rsidR="00456B2D" w:rsidRPr="007A0502">
              <w:rPr>
                <w:rFonts w:ascii="ITC Avant Garde Std Bk" w:eastAsia="Bembo Std" w:hAnsi="ITC Avant Garde Std Bk" w:cs="Bembo Std"/>
                <w:b/>
                <w:bCs/>
                <w:sz w:val="20"/>
                <w:szCs w:val="20"/>
              </w:rPr>
              <w:t xml:space="preserve">Clinical </w:t>
            </w:r>
            <w:r w:rsidRPr="007A0502">
              <w:rPr>
                <w:rFonts w:ascii="ITC Avant Garde Std Bk" w:eastAsia="Bembo Std" w:hAnsi="ITC Avant Garde Std Bk" w:cs="Bembo Std"/>
                <w:b/>
                <w:bCs/>
                <w:sz w:val="20"/>
                <w:szCs w:val="20"/>
              </w:rPr>
              <w:t xml:space="preserve">Data: </w:t>
            </w:r>
            <w:r w:rsidR="00456B2D" w:rsidRPr="007A0502">
              <w:rPr>
                <w:rFonts w:ascii="ITC Avant Garde Std Bk" w:eastAsia="Bembo Std" w:hAnsi="ITC Avant Garde Std Bk" w:cs="Bembo Std"/>
                <w:b/>
                <w:bCs/>
                <w:sz w:val="20"/>
                <w:szCs w:val="20"/>
              </w:rPr>
              <w:t>Establishing the Diagnosis</w:t>
            </w:r>
          </w:p>
          <w:p w14:paraId="0FD1AE37" w14:textId="7AAF7ED2" w:rsidR="00346759" w:rsidRPr="001E7811" w:rsidRDefault="00D11A3E" w:rsidP="00456B2D">
            <w:pPr>
              <w:tabs>
                <w:tab w:val="left" w:pos="7920"/>
              </w:tabs>
              <w:rPr>
                <w:rFonts w:ascii="ITC Avant Garde Std Bk" w:hAnsi="ITC Avant Garde Std Bk" w:cs="Calibri"/>
                <w:sz w:val="20"/>
                <w:szCs w:val="20"/>
              </w:rPr>
            </w:pPr>
            <w:r w:rsidRPr="001E7811">
              <w:rPr>
                <w:rFonts w:ascii="ITC Avant Garde Std Bk" w:hAnsi="ITC Avant Garde Std Bk" w:cs="Calibri"/>
                <w:sz w:val="20"/>
                <w:szCs w:val="20"/>
              </w:rPr>
              <w:t>The therapeutic approach to each individual is determined by the underlying causes and contributors unique to th</w:t>
            </w:r>
            <w:r w:rsidR="004735C3" w:rsidRPr="001E7811">
              <w:rPr>
                <w:rFonts w:ascii="ITC Avant Garde Std Bk" w:hAnsi="ITC Avant Garde Std Bk" w:cs="Calibri"/>
                <w:sz w:val="20"/>
                <w:szCs w:val="20"/>
              </w:rPr>
              <w:t>at</w:t>
            </w:r>
            <w:r w:rsidRPr="001E7811">
              <w:rPr>
                <w:rFonts w:ascii="ITC Avant Garde Std Bk" w:hAnsi="ITC Avant Garde Std Bk" w:cs="Calibri"/>
                <w:sz w:val="20"/>
                <w:szCs w:val="20"/>
              </w:rPr>
              <w:t xml:space="preserve"> individual. Dr</w:t>
            </w:r>
            <w:r w:rsidR="00D76279" w:rsidRPr="001E7811">
              <w:rPr>
                <w:rFonts w:ascii="ITC Avant Garde Std Bk" w:hAnsi="ITC Avant Garde Std Bk" w:cs="Calibri"/>
                <w:sz w:val="20"/>
                <w:szCs w:val="20"/>
              </w:rPr>
              <w:t xml:space="preserve">. Luby </w:t>
            </w:r>
            <w:r w:rsidR="00360797" w:rsidRPr="001E7811">
              <w:rPr>
                <w:rFonts w:ascii="ITC Avant Garde Std Bk" w:hAnsi="ITC Avant Garde Std Bk" w:cs="Calibri"/>
                <w:sz w:val="20"/>
                <w:szCs w:val="20"/>
              </w:rPr>
              <w:t>will explain how MCI and AD may be distinguished clinically from</w:t>
            </w:r>
            <w:r w:rsidR="00E40567" w:rsidRPr="001E7811">
              <w:rPr>
                <w:rFonts w:ascii="ITC Avant Garde Std Bk" w:hAnsi="ITC Avant Garde Std Bk" w:cs="Calibri"/>
                <w:sz w:val="20"/>
                <w:szCs w:val="20"/>
              </w:rPr>
              <w:t xml:space="preserve"> other causes of dementia</w:t>
            </w:r>
            <w:r w:rsidR="00456B2D" w:rsidRPr="001E7811">
              <w:rPr>
                <w:rFonts w:ascii="ITC Avant Garde Std Bk" w:hAnsi="ITC Avant Garde Std Bk" w:cs="Calibri"/>
                <w:sz w:val="20"/>
                <w:szCs w:val="20"/>
              </w:rPr>
              <w:t xml:space="preserve">, and provide an overview of screening tools </w:t>
            </w:r>
            <w:r w:rsidR="00D24685" w:rsidRPr="001E7811">
              <w:rPr>
                <w:rFonts w:ascii="ITC Avant Garde Std Bk" w:hAnsi="ITC Avant Garde Std Bk" w:cs="Calibri"/>
                <w:sz w:val="20"/>
                <w:szCs w:val="20"/>
              </w:rPr>
              <w:t xml:space="preserve">and algorithms </w:t>
            </w:r>
            <w:r w:rsidR="00456B2D" w:rsidRPr="001E7811">
              <w:rPr>
                <w:rFonts w:ascii="ITC Avant Garde Std Bk" w:hAnsi="ITC Avant Garde Std Bk" w:cs="Calibri"/>
                <w:sz w:val="20"/>
                <w:szCs w:val="20"/>
              </w:rPr>
              <w:t xml:space="preserve">used in the evaluation of cognitive impairment. </w:t>
            </w:r>
          </w:p>
        </w:tc>
        <w:tc>
          <w:tcPr>
            <w:tcW w:w="3600" w:type="dxa"/>
          </w:tcPr>
          <w:p w14:paraId="086913F3" w14:textId="0C83201C" w:rsidR="000D04E5" w:rsidRPr="007A0502" w:rsidRDefault="00514C6E" w:rsidP="00F70A50">
            <w:pPr>
              <w:rPr>
                <w:rFonts w:ascii="ITC Avant Garde Std Bk" w:eastAsia="Bembo Std" w:hAnsi="ITC Avant Garde Std Bk" w:cs="Bembo Std"/>
                <w:b/>
                <w:sz w:val="20"/>
              </w:rPr>
            </w:pPr>
            <w:r w:rsidRPr="007A0502">
              <w:rPr>
                <w:rFonts w:ascii="ITC Avant Garde Std Bk" w:eastAsia="Bembo Std" w:hAnsi="ITC Avant Garde Std Bk" w:cs="Bembo Std"/>
                <w:b/>
                <w:sz w:val="20"/>
              </w:rPr>
              <w:t>Robert Luby,</w:t>
            </w:r>
            <w:r w:rsidR="000D04E5" w:rsidRPr="007A0502">
              <w:rPr>
                <w:rFonts w:ascii="ITC Avant Garde Std Bk" w:eastAsia="Bembo Std" w:hAnsi="ITC Avant Garde Std Bk" w:cs="Bembo Std"/>
                <w:b/>
                <w:sz w:val="20"/>
              </w:rPr>
              <w:t xml:space="preserve"> MD</w:t>
            </w:r>
          </w:p>
          <w:p w14:paraId="7A153BC2" w14:textId="345FE520" w:rsidR="001B51FD" w:rsidRPr="007A0502" w:rsidRDefault="001B51FD" w:rsidP="00F70A50">
            <w:pPr>
              <w:rPr>
                <w:rFonts w:ascii="ITC Avant Garde Std Bk" w:eastAsia="Bembo Std" w:hAnsi="ITC Avant Garde Std Bk" w:cs="Bembo Std"/>
                <w:b/>
                <w:sz w:val="20"/>
              </w:rPr>
            </w:pPr>
          </w:p>
        </w:tc>
      </w:tr>
      <w:tr w:rsidR="001B51FD" w:rsidRPr="00C6120B" w14:paraId="0D755F37" w14:textId="77777777" w:rsidTr="662748DB">
        <w:trPr>
          <w:trHeight w:val="245"/>
        </w:trPr>
        <w:tc>
          <w:tcPr>
            <w:tcW w:w="10710" w:type="dxa"/>
          </w:tcPr>
          <w:p w14:paraId="3E46F8E7" w14:textId="1B99E4B3" w:rsidR="001B51FD" w:rsidRPr="007A0502" w:rsidRDefault="00FF3B3A" w:rsidP="008E1076">
            <w:pPr>
              <w:rPr>
                <w:rFonts w:ascii="ITC Avant Garde Std Bk" w:eastAsia="Bembo Std" w:hAnsi="ITC Avant Garde Std Bk" w:cs="Bembo Std"/>
                <w:b/>
                <w:sz w:val="20"/>
                <w:szCs w:val="20"/>
              </w:rPr>
            </w:pPr>
            <w:r w:rsidRPr="007A0502">
              <w:rPr>
                <w:rFonts w:ascii="ITC Avant Garde Std Bk" w:eastAsia="Bembo Std" w:hAnsi="ITC Avant Garde Std Bk" w:cs="Bembo Std"/>
                <w:b/>
                <w:sz w:val="20"/>
                <w:szCs w:val="20"/>
              </w:rPr>
              <w:t xml:space="preserve">Organizing Clinical Data: </w:t>
            </w:r>
            <w:r w:rsidR="00456B2D" w:rsidRPr="007A0502">
              <w:rPr>
                <w:rFonts w:ascii="ITC Avant Garde Std Bk" w:eastAsia="Bembo Std" w:hAnsi="ITC Avant Garde Std Bk" w:cs="Bembo Std"/>
                <w:b/>
                <w:sz w:val="20"/>
                <w:szCs w:val="20"/>
              </w:rPr>
              <w:t>Contributors and Clinical Subtypes</w:t>
            </w:r>
            <w:r w:rsidR="001B51FD" w:rsidRPr="007A0502">
              <w:rPr>
                <w:rFonts w:ascii="ITC Avant Garde Std Bk" w:eastAsia="Bembo Std" w:hAnsi="ITC Avant Garde Std Bk" w:cs="Bembo Std"/>
                <w:b/>
                <w:sz w:val="20"/>
                <w:szCs w:val="20"/>
              </w:rPr>
              <w:t xml:space="preserve"> </w:t>
            </w:r>
          </w:p>
          <w:p w14:paraId="63C287CA" w14:textId="0DE77D4F" w:rsidR="00346759" w:rsidRPr="001E7811" w:rsidRDefault="00FF3B3A" w:rsidP="00D0147C">
            <w:pPr>
              <w:tabs>
                <w:tab w:val="left" w:pos="7920"/>
              </w:tabs>
              <w:rPr>
                <w:rFonts w:ascii="ITC Avant Garde Std Bk" w:hAnsi="ITC Avant Garde Std Bk"/>
                <w:sz w:val="20"/>
                <w:szCs w:val="20"/>
              </w:rPr>
            </w:pPr>
            <w:r w:rsidRPr="001E7811">
              <w:rPr>
                <w:rFonts w:ascii="ITC Avant Garde Std Bk" w:hAnsi="ITC Avant Garde Std Bk"/>
                <w:sz w:val="20"/>
                <w:szCs w:val="20"/>
              </w:rPr>
              <w:t xml:space="preserve">The Functional Medicine Matrix is an ideal tool for identifying, understanding, and distinguishing the protean underlying contributors to cognitive impairment. Dr. Luby </w:t>
            </w:r>
            <w:r w:rsidR="00456B2D" w:rsidRPr="001E7811">
              <w:rPr>
                <w:rFonts w:ascii="ITC Avant Garde Std Bk" w:hAnsi="ITC Avant Garde Std Bk" w:cs="Calibri"/>
                <w:sz w:val="20"/>
                <w:szCs w:val="20"/>
              </w:rPr>
              <w:t xml:space="preserve">will illustrate how antecedents, triggers, and mediators discovered in the “Gather” step correlate with recognizable, albeit overlapping, clinical subtypes, </w:t>
            </w:r>
            <w:r w:rsidR="00456B2D" w:rsidRPr="001E7811">
              <w:rPr>
                <w:rFonts w:ascii="ITC Avant Garde Std Bk" w:hAnsi="ITC Avant Garde Std Bk"/>
                <w:sz w:val="20"/>
                <w:szCs w:val="20"/>
              </w:rPr>
              <w:t xml:space="preserve">and </w:t>
            </w:r>
            <w:r w:rsidRPr="001E7811">
              <w:rPr>
                <w:rFonts w:ascii="ITC Avant Garde Std Bk" w:hAnsi="ITC Avant Garde Std Bk"/>
                <w:sz w:val="20"/>
                <w:szCs w:val="20"/>
              </w:rPr>
              <w:t>demonst</w:t>
            </w:r>
            <w:r w:rsidR="00C17C4C" w:rsidRPr="001E7811">
              <w:rPr>
                <w:rFonts w:ascii="ITC Avant Garde Std Bk" w:hAnsi="ITC Avant Garde Std Bk"/>
                <w:sz w:val="20"/>
                <w:szCs w:val="20"/>
              </w:rPr>
              <w:t>rate how clinicians may use the Functional Medicine Matrix</w:t>
            </w:r>
            <w:r w:rsidRPr="001E7811">
              <w:rPr>
                <w:rFonts w:ascii="ITC Avant Garde Std Bk" w:hAnsi="ITC Avant Garde Std Bk"/>
                <w:sz w:val="20"/>
                <w:szCs w:val="20"/>
              </w:rPr>
              <w:t xml:space="preserve"> </w:t>
            </w:r>
            <w:r w:rsidR="004735C3" w:rsidRPr="001E7811">
              <w:rPr>
                <w:rFonts w:ascii="ITC Avant Garde Std Bk" w:hAnsi="ITC Avant Garde Std Bk"/>
                <w:sz w:val="20"/>
                <w:szCs w:val="20"/>
              </w:rPr>
              <w:t xml:space="preserve">to </w:t>
            </w:r>
            <w:r w:rsidRPr="001E7811">
              <w:rPr>
                <w:rFonts w:ascii="ITC Avant Garde Std Bk" w:hAnsi="ITC Avant Garde Std Bk"/>
                <w:sz w:val="20"/>
                <w:szCs w:val="20"/>
              </w:rPr>
              <w:t>determine the relative contributions of each of the “clinical subtypes”</w:t>
            </w:r>
            <w:r w:rsidR="00C47916" w:rsidRPr="001E7811">
              <w:rPr>
                <w:rFonts w:ascii="ITC Avant Garde Std Bk" w:hAnsi="ITC Avant Garde Std Bk"/>
                <w:sz w:val="20"/>
                <w:szCs w:val="20"/>
              </w:rPr>
              <w:t xml:space="preserve"> in</w:t>
            </w:r>
            <w:r w:rsidRPr="001E7811">
              <w:rPr>
                <w:rFonts w:ascii="ITC Avant Garde Std Bk" w:hAnsi="ITC Avant Garde Std Bk"/>
                <w:sz w:val="20"/>
                <w:szCs w:val="20"/>
              </w:rPr>
              <w:t xml:space="preserve"> individual patients</w:t>
            </w:r>
            <w:r w:rsidR="00E40567" w:rsidRPr="001E7811">
              <w:rPr>
                <w:rFonts w:ascii="ITC Avant Garde Std Bk" w:hAnsi="ITC Avant Garde Std Bk"/>
                <w:sz w:val="20"/>
                <w:szCs w:val="20"/>
              </w:rPr>
              <w:t>.</w:t>
            </w:r>
          </w:p>
        </w:tc>
        <w:tc>
          <w:tcPr>
            <w:tcW w:w="3600" w:type="dxa"/>
          </w:tcPr>
          <w:p w14:paraId="38E03C48" w14:textId="36E2009B" w:rsidR="001B51FD" w:rsidRPr="007A0502" w:rsidRDefault="00FF3B3A" w:rsidP="00DF4B53">
            <w:pPr>
              <w:rPr>
                <w:rFonts w:ascii="ITC Avant Garde Std Bk" w:hAnsi="ITC Avant Garde Std Bk" w:cs="Calibri"/>
                <w:b/>
                <w:sz w:val="20"/>
              </w:rPr>
            </w:pPr>
            <w:r w:rsidRPr="007A0502">
              <w:rPr>
                <w:rFonts w:ascii="ITC Avant Garde Std Bk" w:hAnsi="ITC Avant Garde Std Bk" w:cs="Calibri"/>
                <w:b/>
                <w:sz w:val="20"/>
              </w:rPr>
              <w:t>Robert Luby, MD</w:t>
            </w:r>
          </w:p>
        </w:tc>
      </w:tr>
      <w:tr w:rsidR="001B51FD" w:rsidRPr="00C6120B" w14:paraId="316FF5E1" w14:textId="77777777" w:rsidTr="662748DB">
        <w:tc>
          <w:tcPr>
            <w:tcW w:w="10710" w:type="dxa"/>
          </w:tcPr>
          <w:p w14:paraId="026277B1" w14:textId="3BED890B" w:rsidR="001B51FD" w:rsidRPr="007A0502" w:rsidRDefault="003F0828">
            <w:pPr>
              <w:rPr>
                <w:rFonts w:ascii="ITC Avant Garde Std Bk" w:eastAsia="MS PGothic" w:hAnsi="ITC Avant Garde Std Bk" w:cs="Tahoma"/>
                <w:b/>
                <w:bCs/>
                <w:kern w:val="24"/>
                <w:sz w:val="20"/>
                <w:szCs w:val="20"/>
              </w:rPr>
            </w:pPr>
            <w:r w:rsidRPr="007A0502">
              <w:rPr>
                <w:rFonts w:ascii="ITC Avant Garde Std Bk" w:eastAsia="MS PGothic" w:hAnsi="ITC Avant Garde Std Bk" w:cs="Tahoma"/>
                <w:b/>
                <w:bCs/>
                <w:kern w:val="24"/>
                <w:sz w:val="20"/>
                <w:szCs w:val="20"/>
              </w:rPr>
              <w:t xml:space="preserve">Telling the Story: Motivation, Adherence, </w:t>
            </w:r>
            <w:r w:rsidR="00F80AD1" w:rsidRPr="007A0502">
              <w:rPr>
                <w:rFonts w:ascii="ITC Avant Garde Std Bk" w:eastAsia="MS PGothic" w:hAnsi="ITC Avant Garde Std Bk" w:cs="Tahoma"/>
                <w:b/>
                <w:bCs/>
                <w:kern w:val="24"/>
                <w:sz w:val="20"/>
                <w:szCs w:val="20"/>
              </w:rPr>
              <w:t>Caretakers</w:t>
            </w:r>
            <w:r w:rsidRPr="007A0502">
              <w:rPr>
                <w:rFonts w:ascii="ITC Avant Garde Std Bk" w:eastAsia="MS PGothic" w:hAnsi="ITC Avant Garde Std Bk" w:cs="Tahoma"/>
                <w:b/>
                <w:bCs/>
                <w:kern w:val="24"/>
                <w:sz w:val="20"/>
                <w:szCs w:val="20"/>
              </w:rPr>
              <w:t>,</w:t>
            </w:r>
            <w:r w:rsidR="00F80AD1" w:rsidRPr="007A0502">
              <w:rPr>
                <w:rFonts w:ascii="ITC Avant Garde Std Bk" w:eastAsia="MS PGothic" w:hAnsi="ITC Avant Garde Std Bk" w:cs="Tahoma"/>
                <w:b/>
                <w:bCs/>
                <w:kern w:val="24"/>
                <w:sz w:val="20"/>
                <w:szCs w:val="20"/>
              </w:rPr>
              <w:t xml:space="preserve"> and the Care Team</w:t>
            </w:r>
          </w:p>
          <w:p w14:paraId="1BE955D4" w14:textId="39336B5D" w:rsidR="00346759" w:rsidRPr="001E7811" w:rsidRDefault="00F80AD1" w:rsidP="00D87FA8">
            <w:pPr>
              <w:rPr>
                <w:rFonts w:ascii="ITC Avant Garde Std Bk" w:hAnsi="ITC Avant Garde Std Bk" w:cs="Calibri"/>
                <w:sz w:val="20"/>
                <w:szCs w:val="20"/>
              </w:rPr>
            </w:pPr>
            <w:r w:rsidRPr="001E7811">
              <w:rPr>
                <w:rFonts w:ascii="ITC Avant Garde Std Bk" w:hAnsi="ITC Avant Garde Std Bk" w:cs="Calibri"/>
                <w:sz w:val="20"/>
                <w:szCs w:val="20"/>
              </w:rPr>
              <w:t>In any chronic disease, it is important to engage caretakers and a collaborative care team to ac</w:t>
            </w:r>
            <w:r w:rsidR="00D87FA8" w:rsidRPr="001E7811">
              <w:rPr>
                <w:rFonts w:ascii="ITC Avant Garde Std Bk" w:hAnsi="ITC Avant Garde Std Bk" w:cs="Calibri"/>
                <w:sz w:val="20"/>
                <w:szCs w:val="20"/>
              </w:rPr>
              <w:t>hieve optimal outcome</w:t>
            </w:r>
            <w:r w:rsidRPr="001E7811">
              <w:rPr>
                <w:rFonts w:ascii="ITC Avant Garde Std Bk" w:hAnsi="ITC Avant Garde Std Bk" w:cs="Calibri"/>
                <w:sz w:val="20"/>
                <w:szCs w:val="20"/>
              </w:rPr>
              <w:t xml:space="preserve">s. Given the inherent limitations of the patient with cognitive impairment, this </w:t>
            </w:r>
            <w:r w:rsidR="00D87FA8" w:rsidRPr="001E7811">
              <w:rPr>
                <w:rFonts w:ascii="ITC Avant Garde Std Bk" w:hAnsi="ITC Avant Garde Std Bk" w:cs="Calibri"/>
                <w:sz w:val="20"/>
                <w:szCs w:val="20"/>
              </w:rPr>
              <w:t>assumes even more importance</w:t>
            </w:r>
            <w:r w:rsidRPr="001E7811">
              <w:rPr>
                <w:rFonts w:ascii="ITC Avant Garde Std Bk" w:hAnsi="ITC Avant Garde Std Bk" w:cs="Calibri"/>
                <w:sz w:val="20"/>
                <w:szCs w:val="20"/>
              </w:rPr>
              <w:t>. Dr. Menolascino will offer a variety of options for engaging caretakers and collaborative care teams</w:t>
            </w:r>
            <w:r w:rsidR="00D87FA8" w:rsidRPr="001E7811">
              <w:rPr>
                <w:rFonts w:ascii="ITC Avant Garde Std Bk" w:hAnsi="ITC Avant Garde Std Bk" w:cs="Calibri"/>
                <w:sz w:val="20"/>
                <w:szCs w:val="20"/>
              </w:rPr>
              <w:t>.</w:t>
            </w:r>
          </w:p>
        </w:tc>
        <w:tc>
          <w:tcPr>
            <w:tcW w:w="3600" w:type="dxa"/>
          </w:tcPr>
          <w:p w14:paraId="618E76C9" w14:textId="6F8A390B" w:rsidR="001B51FD" w:rsidRPr="007A0502" w:rsidRDefault="00F80AD1" w:rsidP="00A4493A">
            <w:pPr>
              <w:rPr>
                <w:rFonts w:ascii="ITC Avant Garde Std Bk" w:hAnsi="ITC Avant Garde Std Bk" w:cs="Calibri"/>
                <w:b/>
                <w:caps/>
                <w:szCs w:val="22"/>
                <w:u w:val="single"/>
              </w:rPr>
            </w:pPr>
            <w:r w:rsidRPr="007A0502">
              <w:rPr>
                <w:rFonts w:ascii="ITC Avant Garde Std Bk" w:eastAsia="Bembo Std" w:hAnsi="ITC Avant Garde Std Bk" w:cs="Bembo Std"/>
                <w:b/>
                <w:sz w:val="20"/>
              </w:rPr>
              <w:t>Mark Menolascino</w:t>
            </w:r>
            <w:r w:rsidR="001B51FD" w:rsidRPr="007A0502">
              <w:rPr>
                <w:rFonts w:ascii="ITC Avant Garde Std Bk" w:eastAsia="Bembo Std" w:hAnsi="ITC Avant Garde Std Bk" w:cs="Bembo Std"/>
                <w:b/>
                <w:sz w:val="20"/>
              </w:rPr>
              <w:t>, MD</w:t>
            </w:r>
            <w:r w:rsidR="00B73BE8" w:rsidRPr="007A0502">
              <w:rPr>
                <w:rFonts w:ascii="ITC Avant Garde Std Bk" w:eastAsia="Bembo Std" w:hAnsi="ITC Avant Garde Std Bk" w:cs="Bembo Std"/>
                <w:b/>
                <w:sz w:val="20"/>
              </w:rPr>
              <w:t>, MS</w:t>
            </w:r>
          </w:p>
        </w:tc>
      </w:tr>
      <w:tr w:rsidR="009771E0" w:rsidRPr="00C6120B" w14:paraId="3DFE3C19" w14:textId="77777777" w:rsidTr="662748DB">
        <w:tc>
          <w:tcPr>
            <w:tcW w:w="10710" w:type="dxa"/>
            <w:shd w:val="clear" w:color="auto" w:fill="auto"/>
          </w:tcPr>
          <w:p w14:paraId="2806E856" w14:textId="55170D82" w:rsidR="009771E0" w:rsidRPr="007A0502" w:rsidRDefault="00D601F9" w:rsidP="00C72C16">
            <w:pPr>
              <w:rPr>
                <w:rFonts w:ascii="ITC Avant Garde Std Bk" w:hAnsi="ITC Avant Garde Std Bk"/>
                <w:b/>
                <w:sz w:val="20"/>
              </w:rPr>
            </w:pPr>
            <w:r w:rsidRPr="007A0502">
              <w:rPr>
                <w:rFonts w:ascii="ITC Avant Garde Std Bk" w:hAnsi="ITC Avant Garde Std Bk"/>
                <w:b/>
                <w:sz w:val="20"/>
              </w:rPr>
              <w:t>Order</w:t>
            </w:r>
            <w:r w:rsidR="00E40567" w:rsidRPr="007A0502">
              <w:rPr>
                <w:rFonts w:ascii="ITC Avant Garde Std Bk" w:hAnsi="ITC Avant Garde Std Bk"/>
                <w:b/>
                <w:sz w:val="20"/>
              </w:rPr>
              <w:t xml:space="preserve">ing </w:t>
            </w:r>
            <w:r w:rsidRPr="007A0502">
              <w:rPr>
                <w:rFonts w:ascii="ITC Avant Garde Std Bk" w:hAnsi="ITC Avant Garde Std Bk"/>
                <w:b/>
                <w:sz w:val="20"/>
              </w:rPr>
              <w:t>of the Clinical Data: Alignment of Physiological Mechanisms and Patient Priorities</w:t>
            </w:r>
          </w:p>
          <w:p w14:paraId="5D698B98" w14:textId="4B09C408" w:rsidR="00346759" w:rsidRPr="001E7811" w:rsidRDefault="00E40567" w:rsidP="00D601F9">
            <w:pPr>
              <w:rPr>
                <w:rFonts w:ascii="ITC Avant Garde Std Bk" w:hAnsi="ITC Avant Garde Std Bk"/>
                <w:sz w:val="20"/>
              </w:rPr>
            </w:pPr>
            <w:r w:rsidRPr="001E7811">
              <w:rPr>
                <w:rFonts w:ascii="ITC Avant Garde Std Bk" w:hAnsi="ITC Avant Garde Std Bk"/>
                <w:sz w:val="20"/>
              </w:rPr>
              <w:t>Dr. Luby will</w:t>
            </w:r>
            <w:r w:rsidR="00D24685" w:rsidRPr="001E7811">
              <w:rPr>
                <w:rFonts w:ascii="ITC Avant Garde Std Bk" w:hAnsi="ITC Avant Garde Std Bk"/>
                <w:sz w:val="20"/>
              </w:rPr>
              <w:t xml:space="preserve"> address the multiple mechanisms of neurodegeneration</w:t>
            </w:r>
            <w:r w:rsidR="00D601F9" w:rsidRPr="001E7811">
              <w:rPr>
                <w:rFonts w:ascii="ITC Avant Garde Std Bk" w:hAnsi="ITC Avant Garde Std Bk"/>
                <w:sz w:val="20"/>
              </w:rPr>
              <w:t xml:space="preserve"> which, when clinically translated, may assist the clinician’s prioritization of treatment modalities for each individual.   This, when aligned with individual patient priorities and well-established predictors of success, will lay the foundation for </w:t>
            </w:r>
            <w:r w:rsidR="00060E9B" w:rsidRPr="001E7811">
              <w:rPr>
                <w:rFonts w:ascii="ITC Avant Garde Std Bk" w:hAnsi="ITC Avant Garde Std Bk"/>
                <w:sz w:val="20"/>
              </w:rPr>
              <w:t>successful personalized interventions.</w:t>
            </w:r>
          </w:p>
        </w:tc>
        <w:tc>
          <w:tcPr>
            <w:tcW w:w="3600" w:type="dxa"/>
            <w:shd w:val="clear" w:color="auto" w:fill="auto"/>
          </w:tcPr>
          <w:p w14:paraId="351D3EC8" w14:textId="06E67148" w:rsidR="009771E0" w:rsidRPr="007A0502" w:rsidRDefault="00C72C16" w:rsidP="00A6325A">
            <w:pPr>
              <w:rPr>
                <w:rFonts w:ascii="ITC Avant Garde Std Bk" w:eastAsia="Bembo Std" w:hAnsi="ITC Avant Garde Std Bk" w:cs="Bembo Std"/>
                <w:b/>
                <w:sz w:val="20"/>
              </w:rPr>
            </w:pPr>
            <w:r w:rsidRPr="007A0502">
              <w:rPr>
                <w:rFonts w:ascii="ITC Avant Garde Std Bk" w:eastAsia="Bembo Std" w:hAnsi="ITC Avant Garde Std Bk" w:cs="Bembo Std"/>
                <w:b/>
                <w:sz w:val="20"/>
              </w:rPr>
              <w:t>Robert Luby, MD</w:t>
            </w:r>
          </w:p>
        </w:tc>
      </w:tr>
      <w:tr w:rsidR="009771E0" w:rsidRPr="00C6120B" w14:paraId="179EF67F" w14:textId="77777777" w:rsidTr="662748DB">
        <w:tc>
          <w:tcPr>
            <w:tcW w:w="10710" w:type="dxa"/>
            <w:shd w:val="clear" w:color="auto" w:fill="auto"/>
          </w:tcPr>
          <w:p w14:paraId="4C3C20A7" w14:textId="2A05E606" w:rsidR="009771E0" w:rsidRPr="007A0502" w:rsidRDefault="00694718" w:rsidP="003A6C9A">
            <w:pPr>
              <w:rPr>
                <w:rFonts w:ascii="ITC Avant Garde Std Bk" w:hAnsi="ITC Avant Garde Std Bk"/>
                <w:b/>
                <w:sz w:val="20"/>
              </w:rPr>
            </w:pPr>
            <w:r w:rsidRPr="007A0502">
              <w:rPr>
                <w:rFonts w:ascii="ITC Avant Garde Std Bk" w:hAnsi="ITC Avant Garde Std Bk"/>
                <w:b/>
                <w:sz w:val="20"/>
              </w:rPr>
              <w:t xml:space="preserve">Initiating </w:t>
            </w:r>
            <w:r w:rsidR="00CF6CE5" w:rsidRPr="007A0502">
              <w:rPr>
                <w:rFonts w:ascii="ITC Avant Garde Std Bk" w:hAnsi="ITC Avant Garde Std Bk"/>
                <w:b/>
                <w:sz w:val="20"/>
              </w:rPr>
              <w:t xml:space="preserve">and Tracking Laboratory Evaluations: </w:t>
            </w:r>
            <w:r w:rsidR="00FC1329" w:rsidRPr="007A0502">
              <w:rPr>
                <w:rFonts w:ascii="ITC Avant Garde Std Bk" w:hAnsi="ITC Avant Garde Std Bk"/>
                <w:b/>
                <w:sz w:val="20"/>
              </w:rPr>
              <w:t xml:space="preserve">Inflammatory, </w:t>
            </w:r>
            <w:proofErr w:type="spellStart"/>
            <w:r w:rsidR="00FC1329" w:rsidRPr="007A0502">
              <w:rPr>
                <w:rFonts w:ascii="ITC Avant Garde Std Bk" w:hAnsi="ITC Avant Garde Std Bk"/>
                <w:b/>
                <w:sz w:val="20"/>
              </w:rPr>
              <w:t>Glycotoxic</w:t>
            </w:r>
            <w:proofErr w:type="spellEnd"/>
            <w:r w:rsidR="00FC1329" w:rsidRPr="007A0502">
              <w:rPr>
                <w:rFonts w:ascii="ITC Avant Garde Std Bk" w:hAnsi="ITC Avant Garde Std Bk"/>
                <w:b/>
                <w:sz w:val="20"/>
              </w:rPr>
              <w:t>, Atrophic</w:t>
            </w:r>
          </w:p>
          <w:p w14:paraId="01DC6A2D" w14:textId="77024F0F" w:rsidR="00346759" w:rsidRPr="001E7811" w:rsidRDefault="00694718" w:rsidP="009367EE">
            <w:pPr>
              <w:rPr>
                <w:rFonts w:ascii="ITC Avant Garde Std Bk" w:hAnsi="ITC Avant Garde Std Bk"/>
                <w:sz w:val="20"/>
              </w:rPr>
            </w:pPr>
            <w:r w:rsidRPr="001E7811">
              <w:rPr>
                <w:rFonts w:ascii="ITC Avant Garde Std Bk" w:hAnsi="ITC Avant Garde Std Bk"/>
                <w:sz w:val="20"/>
              </w:rPr>
              <w:t xml:space="preserve">The numerous potential underlying contributors to cognitive impairment render it imperative that clinicians be judicious in their selection of laboratory evaluations.  </w:t>
            </w:r>
            <w:r w:rsidR="009367EE" w:rsidRPr="001E7811">
              <w:rPr>
                <w:rFonts w:ascii="ITC Avant Garde Std Bk" w:hAnsi="ITC Avant Garde Std Bk"/>
                <w:sz w:val="20"/>
              </w:rPr>
              <w:t>Dr. Carnahan</w:t>
            </w:r>
            <w:r w:rsidRPr="001E7811">
              <w:rPr>
                <w:rFonts w:ascii="ITC Avant Garde Std Bk" w:hAnsi="ITC Avant Garde Std Bk"/>
                <w:sz w:val="20"/>
              </w:rPr>
              <w:t xml:space="preserve"> will </w:t>
            </w:r>
            <w:r w:rsidR="00CD59A6" w:rsidRPr="001E7811">
              <w:rPr>
                <w:rFonts w:ascii="ITC Avant Garde Std Bk" w:hAnsi="ITC Avant Garde Std Bk"/>
                <w:sz w:val="20"/>
              </w:rPr>
              <w:t xml:space="preserve">demonstrate clinical tools to </w:t>
            </w:r>
            <w:r w:rsidRPr="001E7811">
              <w:rPr>
                <w:rFonts w:ascii="ITC Avant Garde Std Bk" w:hAnsi="ITC Avant Garde Std Bk"/>
                <w:sz w:val="20"/>
              </w:rPr>
              <w:t>guide clinicians through the decision</w:t>
            </w:r>
            <w:r w:rsidR="004735C3" w:rsidRPr="001E7811">
              <w:rPr>
                <w:rFonts w:ascii="ITC Avant Garde Std Bk" w:hAnsi="ITC Avant Garde Std Bk"/>
                <w:sz w:val="20"/>
              </w:rPr>
              <w:t>-</w:t>
            </w:r>
            <w:r w:rsidRPr="001E7811">
              <w:rPr>
                <w:rFonts w:ascii="ITC Avant Garde Std Bk" w:hAnsi="ITC Avant Garde Std Bk"/>
                <w:sz w:val="20"/>
              </w:rPr>
              <w:t>making proc</w:t>
            </w:r>
            <w:r w:rsidR="009367EE" w:rsidRPr="001E7811">
              <w:rPr>
                <w:rFonts w:ascii="ITC Avant Garde Std Bk" w:hAnsi="ITC Avant Garde Std Bk"/>
                <w:sz w:val="20"/>
              </w:rPr>
              <w:t>ess to</w:t>
            </w:r>
            <w:r w:rsidRPr="001E7811">
              <w:rPr>
                <w:rFonts w:ascii="ITC Avant Garde Std Bk" w:hAnsi="ITC Avant Garde Std Bk"/>
                <w:sz w:val="20"/>
              </w:rPr>
              <w:t xml:space="preserve"> achieve </w:t>
            </w:r>
            <w:r w:rsidR="00CD59A6" w:rsidRPr="001E7811">
              <w:rPr>
                <w:rFonts w:ascii="ITC Avant Garde Std Bk" w:hAnsi="ITC Avant Garde Std Bk"/>
                <w:sz w:val="20"/>
              </w:rPr>
              <w:t xml:space="preserve">both </w:t>
            </w:r>
            <w:r w:rsidRPr="001E7811">
              <w:rPr>
                <w:rFonts w:ascii="ITC Avant Garde Std Bk" w:hAnsi="ITC Avant Garde Std Bk"/>
                <w:sz w:val="20"/>
              </w:rPr>
              <w:t xml:space="preserve">clinically effective and </w:t>
            </w:r>
            <w:r w:rsidR="009367EE" w:rsidRPr="001E7811">
              <w:rPr>
                <w:rFonts w:ascii="ITC Avant Garde Std Bk" w:hAnsi="ITC Avant Garde Std Bk"/>
                <w:sz w:val="20"/>
              </w:rPr>
              <w:t>c</w:t>
            </w:r>
            <w:r w:rsidRPr="001E7811">
              <w:rPr>
                <w:rFonts w:ascii="ITC Avant Garde Std Bk" w:hAnsi="ITC Avant Garde Std Bk"/>
                <w:sz w:val="20"/>
              </w:rPr>
              <w:t xml:space="preserve">ost effective </w:t>
            </w:r>
            <w:r w:rsidR="009367EE" w:rsidRPr="001E7811">
              <w:rPr>
                <w:rFonts w:ascii="ITC Avant Garde Std Bk" w:hAnsi="ITC Avant Garde Std Bk"/>
                <w:sz w:val="20"/>
              </w:rPr>
              <w:t>initial and follow-up laboratory evaluations</w:t>
            </w:r>
            <w:r w:rsidRPr="001E7811">
              <w:rPr>
                <w:rFonts w:ascii="ITC Avant Garde Std Bk" w:hAnsi="ITC Avant Garde Std Bk"/>
                <w:sz w:val="20"/>
              </w:rPr>
              <w:t>.</w:t>
            </w:r>
          </w:p>
        </w:tc>
        <w:tc>
          <w:tcPr>
            <w:tcW w:w="3600" w:type="dxa"/>
            <w:shd w:val="clear" w:color="auto" w:fill="auto"/>
          </w:tcPr>
          <w:p w14:paraId="72178F90" w14:textId="77777777" w:rsidR="009771E0" w:rsidRPr="007A0502" w:rsidRDefault="00694718" w:rsidP="00A6325A">
            <w:pPr>
              <w:rPr>
                <w:rFonts w:ascii="ITC Avant Garde Std Bk" w:eastAsia="Bembo Std" w:hAnsi="ITC Avant Garde Std Bk" w:cs="Bembo Std"/>
                <w:b/>
                <w:sz w:val="20"/>
              </w:rPr>
            </w:pPr>
            <w:r w:rsidRPr="007A0502">
              <w:rPr>
                <w:rFonts w:ascii="ITC Avant Garde Std Bk" w:eastAsia="Bembo Std" w:hAnsi="ITC Avant Garde Std Bk" w:cs="Bembo Std"/>
                <w:b/>
                <w:sz w:val="20"/>
              </w:rPr>
              <w:t>Jill Carnahan, MD</w:t>
            </w:r>
          </w:p>
          <w:p w14:paraId="7FE1E1C3" w14:textId="6CA3C523" w:rsidR="00CD59A6" w:rsidRPr="007A0502" w:rsidRDefault="00CD59A6" w:rsidP="00A6325A">
            <w:pPr>
              <w:rPr>
                <w:rFonts w:ascii="ITC Avant Garde Std Bk" w:eastAsia="Bembo Std" w:hAnsi="ITC Avant Garde Std Bk" w:cs="Bembo Std"/>
                <w:b/>
                <w:sz w:val="20"/>
              </w:rPr>
            </w:pPr>
          </w:p>
        </w:tc>
      </w:tr>
      <w:tr w:rsidR="00FC1329" w:rsidRPr="00C6120B" w14:paraId="24E5D1F0" w14:textId="77777777" w:rsidTr="662748DB">
        <w:tc>
          <w:tcPr>
            <w:tcW w:w="10710" w:type="dxa"/>
            <w:shd w:val="clear" w:color="auto" w:fill="auto"/>
          </w:tcPr>
          <w:p w14:paraId="44E5BA38" w14:textId="77777777" w:rsidR="00FC1329" w:rsidRPr="007A0502" w:rsidRDefault="00FC1329" w:rsidP="00FC1329">
            <w:pPr>
              <w:rPr>
                <w:rFonts w:ascii="ITC Avant Garde Std Bk" w:hAnsi="ITC Avant Garde Std Bk"/>
                <w:b/>
                <w:sz w:val="20"/>
              </w:rPr>
            </w:pPr>
            <w:r w:rsidRPr="007A0502">
              <w:rPr>
                <w:rFonts w:ascii="ITC Avant Garde Std Bk" w:hAnsi="ITC Avant Garde Std Bk"/>
                <w:b/>
                <w:sz w:val="20"/>
              </w:rPr>
              <w:t>Initiating and Tracking Diagnostic Evaluations: Neuroimaging</w:t>
            </w:r>
          </w:p>
          <w:p w14:paraId="330255FA" w14:textId="3C25BE93" w:rsidR="00FC1329" w:rsidRPr="001E7811" w:rsidRDefault="00FC1329" w:rsidP="00FC1329">
            <w:pPr>
              <w:rPr>
                <w:rFonts w:ascii="ITC Avant Garde Std Bk" w:hAnsi="ITC Avant Garde Std Bk"/>
                <w:sz w:val="20"/>
              </w:rPr>
            </w:pPr>
            <w:r w:rsidRPr="001E7811">
              <w:rPr>
                <w:rFonts w:ascii="ITC Avant Garde Std Bk" w:eastAsia="Bembo Std" w:hAnsi="ITC Avant Garde Std Bk" w:cs="Bembo Std"/>
                <w:sz w:val="20"/>
              </w:rPr>
              <w:t>For patients with cognitive impairment, neuroimaging is often a key evaluation tool for both diagnosis and tracking of progress. Dr. Raji will demonstrate clinical tools to help clinicians distinguish how and when it is most useful, as well as the strengths and limitations of the various neuroimaging modalities.</w:t>
            </w:r>
          </w:p>
        </w:tc>
        <w:tc>
          <w:tcPr>
            <w:tcW w:w="3600" w:type="dxa"/>
            <w:shd w:val="clear" w:color="auto" w:fill="auto"/>
          </w:tcPr>
          <w:p w14:paraId="7BA931BB" w14:textId="61B07A6E" w:rsidR="00FC1329" w:rsidRPr="007A0502" w:rsidRDefault="00FC1329" w:rsidP="00A6325A">
            <w:pPr>
              <w:rPr>
                <w:rFonts w:ascii="ITC Avant Garde Std Bk" w:eastAsia="Bembo Std" w:hAnsi="ITC Avant Garde Std Bk" w:cs="Bembo Std"/>
                <w:b/>
                <w:sz w:val="20"/>
              </w:rPr>
            </w:pPr>
            <w:r w:rsidRPr="007A0502">
              <w:rPr>
                <w:rFonts w:ascii="ITC Avant Garde Std Bk" w:eastAsia="Bembo Std" w:hAnsi="ITC Avant Garde Std Bk" w:cs="Bembo Std"/>
                <w:b/>
                <w:sz w:val="20"/>
              </w:rPr>
              <w:t>Cyrus Raji, MD, PhD</w:t>
            </w:r>
          </w:p>
        </w:tc>
      </w:tr>
      <w:tr w:rsidR="009771E0" w:rsidRPr="00C6120B" w14:paraId="53B5440A" w14:textId="77777777" w:rsidTr="662748DB">
        <w:tc>
          <w:tcPr>
            <w:tcW w:w="10710" w:type="dxa"/>
            <w:shd w:val="clear" w:color="auto" w:fill="auto"/>
          </w:tcPr>
          <w:p w14:paraId="09FAAB62" w14:textId="534F926E" w:rsidR="007329FE" w:rsidRPr="001E7811" w:rsidRDefault="007329FE" w:rsidP="007329FE">
            <w:pPr>
              <w:rPr>
                <w:rFonts w:ascii="ITC Avant Garde Std Bk" w:hAnsi="ITC Avant Garde Std Bk"/>
                <w:sz w:val="20"/>
              </w:rPr>
            </w:pPr>
            <w:r w:rsidRPr="001E7811">
              <w:rPr>
                <w:rFonts w:ascii="ITC Avant Garde Std Bk" w:hAnsi="ITC Avant Garde Std Bk"/>
                <w:sz w:val="20"/>
              </w:rPr>
              <w:lastRenderedPageBreak/>
              <w:t xml:space="preserve">Initiating </w:t>
            </w:r>
            <w:r w:rsidR="00FC1329" w:rsidRPr="001E7811">
              <w:rPr>
                <w:rFonts w:ascii="ITC Avant Garde Std Bk" w:hAnsi="ITC Avant Garde Std Bk"/>
                <w:sz w:val="20"/>
              </w:rPr>
              <w:t xml:space="preserve">and Tracking Therapeutic Interventions: Inflammatory, </w:t>
            </w:r>
            <w:proofErr w:type="spellStart"/>
            <w:r w:rsidR="00FC1329" w:rsidRPr="001E7811">
              <w:rPr>
                <w:rFonts w:ascii="ITC Avant Garde Std Bk" w:hAnsi="ITC Avant Garde Std Bk"/>
                <w:sz w:val="20"/>
              </w:rPr>
              <w:t>Glycotoxic</w:t>
            </w:r>
            <w:proofErr w:type="spellEnd"/>
            <w:r w:rsidR="00FC1329" w:rsidRPr="001E7811">
              <w:rPr>
                <w:rFonts w:ascii="ITC Avant Garde Std Bk" w:hAnsi="ITC Avant Garde Std Bk"/>
                <w:sz w:val="20"/>
              </w:rPr>
              <w:t>, Atrophic</w:t>
            </w:r>
          </w:p>
          <w:p w14:paraId="4D623161" w14:textId="209C56D4" w:rsidR="00576546" w:rsidRPr="007A0502" w:rsidRDefault="007329FE" w:rsidP="00FC1329">
            <w:pPr>
              <w:rPr>
                <w:rFonts w:ascii="ITC Avant Garde Std Bk" w:eastAsia="Bembo Std" w:hAnsi="ITC Avant Garde Std Bk" w:cs="Bembo Std"/>
                <w:b/>
                <w:sz w:val="20"/>
              </w:rPr>
            </w:pPr>
            <w:r w:rsidRPr="001E7811">
              <w:rPr>
                <w:rFonts w:ascii="ITC Avant Garde Std Bk" w:eastAsia="Bembo Std" w:hAnsi="ITC Avant Garde Std Bk" w:cs="Bembo Std"/>
                <w:sz w:val="20"/>
              </w:rPr>
              <w:t>The numerous contributors to cognitive impairment demand a multimodal therapeut</w:t>
            </w:r>
            <w:r w:rsidR="00576546" w:rsidRPr="001E7811">
              <w:rPr>
                <w:rFonts w:ascii="ITC Avant Garde Std Bk" w:eastAsia="Bembo Std" w:hAnsi="ITC Avant Garde Std Bk" w:cs="Bembo Std"/>
                <w:sz w:val="20"/>
              </w:rPr>
              <w:t>ic approach. Emphasizing</w:t>
            </w:r>
            <w:r w:rsidRPr="001E7811">
              <w:rPr>
                <w:rFonts w:ascii="ITC Avant Garde Std Bk" w:eastAsia="Bembo Std" w:hAnsi="ITC Avant Garde Std Bk" w:cs="Bembo Std"/>
                <w:sz w:val="20"/>
              </w:rPr>
              <w:t xml:space="preserve"> inflammatory</w:t>
            </w:r>
            <w:r w:rsidR="00FC1329" w:rsidRPr="001E7811">
              <w:rPr>
                <w:rFonts w:ascii="ITC Avant Garde Std Bk" w:eastAsia="Bembo Std" w:hAnsi="ITC Avant Garde Std Bk" w:cs="Bembo Std"/>
                <w:sz w:val="20"/>
              </w:rPr>
              <w:t xml:space="preserve">, </w:t>
            </w:r>
            <w:proofErr w:type="spellStart"/>
            <w:r w:rsidR="00FC1329" w:rsidRPr="001E7811">
              <w:rPr>
                <w:rFonts w:ascii="ITC Avant Garde Std Bk" w:eastAsia="Bembo Std" w:hAnsi="ITC Avant Garde Std Bk" w:cs="Bembo Std"/>
                <w:sz w:val="20"/>
              </w:rPr>
              <w:t>glycotoxic</w:t>
            </w:r>
            <w:proofErr w:type="spellEnd"/>
            <w:r w:rsidR="00FC1329" w:rsidRPr="001E7811">
              <w:rPr>
                <w:rFonts w:ascii="ITC Avant Garde Std Bk" w:eastAsia="Bembo Std" w:hAnsi="ITC Avant Garde Std Bk" w:cs="Bembo Std"/>
                <w:sz w:val="20"/>
              </w:rPr>
              <w:t xml:space="preserve">, and atrophic </w:t>
            </w:r>
            <w:r w:rsidR="009367EE" w:rsidRPr="001E7811">
              <w:rPr>
                <w:rFonts w:ascii="ITC Avant Garde Std Bk" w:eastAsia="Bembo Std" w:hAnsi="ITC Avant Garde Std Bk" w:cs="Bembo Std"/>
                <w:sz w:val="20"/>
              </w:rPr>
              <w:t xml:space="preserve">contributors, Dr. </w:t>
            </w:r>
            <w:r w:rsidRPr="001E7811">
              <w:rPr>
                <w:rFonts w:ascii="ITC Avant Garde Std Bk" w:eastAsia="Bembo Std" w:hAnsi="ITC Avant Garde Std Bk" w:cs="Bembo Std"/>
                <w:sz w:val="20"/>
              </w:rPr>
              <w:t>Menolascino will explain the rationale for combining lifestyle interventions, supplements, and nutraceuticals in an individualized treatment approach</w:t>
            </w:r>
            <w:r w:rsidR="00FC1329" w:rsidRPr="001E7811">
              <w:rPr>
                <w:rFonts w:ascii="ITC Avant Garde Std Bk" w:eastAsia="Bembo Std" w:hAnsi="ITC Avant Garde Std Bk" w:cs="Bembo Std"/>
                <w:sz w:val="20"/>
              </w:rPr>
              <w:t>.</w:t>
            </w:r>
          </w:p>
        </w:tc>
        <w:tc>
          <w:tcPr>
            <w:tcW w:w="3600" w:type="dxa"/>
            <w:shd w:val="clear" w:color="auto" w:fill="auto"/>
          </w:tcPr>
          <w:p w14:paraId="7CFEA51B" w14:textId="3F004F61" w:rsidR="009771E0" w:rsidRPr="007A0502" w:rsidRDefault="007329FE" w:rsidP="00A6325A">
            <w:pPr>
              <w:rPr>
                <w:rFonts w:ascii="ITC Avant Garde Std Bk" w:eastAsia="Bembo Std" w:hAnsi="ITC Avant Garde Std Bk" w:cs="Bembo Std"/>
                <w:b/>
                <w:sz w:val="20"/>
              </w:rPr>
            </w:pPr>
            <w:r w:rsidRPr="007A0502">
              <w:rPr>
                <w:rFonts w:ascii="ITC Avant Garde Std Bk" w:eastAsia="Bembo Std" w:hAnsi="ITC Avant Garde Std Bk" w:cs="Bembo Std"/>
                <w:b/>
                <w:sz w:val="20"/>
              </w:rPr>
              <w:t>Mark Menolascino, MD</w:t>
            </w:r>
            <w:r w:rsidR="00B73BE8" w:rsidRPr="007A0502">
              <w:rPr>
                <w:rFonts w:ascii="ITC Avant Garde Std Bk" w:eastAsia="Bembo Std" w:hAnsi="ITC Avant Garde Std Bk" w:cs="Bembo Std"/>
                <w:b/>
                <w:sz w:val="20"/>
              </w:rPr>
              <w:t>, MS</w:t>
            </w:r>
          </w:p>
          <w:p w14:paraId="4B0D2E47" w14:textId="2D4E0D69" w:rsidR="007329FE" w:rsidRPr="007A0502" w:rsidRDefault="007329FE" w:rsidP="00A6325A">
            <w:pPr>
              <w:rPr>
                <w:rFonts w:ascii="ITC Avant Garde Std Bk" w:eastAsia="Bembo Std" w:hAnsi="ITC Avant Garde Std Bk" w:cs="Bembo Std"/>
                <w:b/>
                <w:sz w:val="20"/>
              </w:rPr>
            </w:pPr>
          </w:p>
        </w:tc>
      </w:tr>
      <w:tr w:rsidR="00FC1329" w:rsidRPr="00C6120B" w14:paraId="0BFB020D" w14:textId="77777777" w:rsidTr="662748DB">
        <w:tc>
          <w:tcPr>
            <w:tcW w:w="10710" w:type="dxa"/>
            <w:shd w:val="clear" w:color="auto" w:fill="auto"/>
          </w:tcPr>
          <w:p w14:paraId="2DDD3FD3" w14:textId="77777777" w:rsidR="00FC1329" w:rsidRPr="007A0502" w:rsidRDefault="00FC1329" w:rsidP="007329FE">
            <w:pPr>
              <w:rPr>
                <w:rFonts w:ascii="ITC Avant Garde Std Bk" w:hAnsi="ITC Avant Garde Std Bk"/>
                <w:b/>
                <w:sz w:val="20"/>
              </w:rPr>
            </w:pPr>
            <w:r w:rsidRPr="007A0502">
              <w:rPr>
                <w:rFonts w:ascii="ITC Avant Garde Std Bk" w:hAnsi="ITC Avant Garde Std Bk"/>
                <w:b/>
                <w:sz w:val="20"/>
              </w:rPr>
              <w:t>Mycotoxins and Cognitive Impairment: Foundations and Standard Care</w:t>
            </w:r>
          </w:p>
          <w:p w14:paraId="1C621E1B" w14:textId="1E48369A" w:rsidR="00FC1329" w:rsidRPr="001E7811" w:rsidRDefault="00FC1329" w:rsidP="00A35603">
            <w:pPr>
              <w:rPr>
                <w:rFonts w:ascii="ITC Avant Garde Std Bk" w:hAnsi="ITC Avant Garde Std Bk"/>
                <w:sz w:val="20"/>
              </w:rPr>
            </w:pPr>
            <w:r w:rsidRPr="001E7811">
              <w:rPr>
                <w:rFonts w:ascii="ITC Avant Garde Std Bk" w:hAnsi="ITC Avant Garde Std Bk"/>
                <w:sz w:val="20"/>
              </w:rPr>
              <w:t xml:space="preserve">Mycotoxins have been implicated </w:t>
            </w:r>
            <w:r w:rsidR="00A35603" w:rsidRPr="001E7811">
              <w:rPr>
                <w:rFonts w:ascii="ITC Avant Garde Std Bk" w:hAnsi="ITC Avant Garde Std Bk"/>
                <w:sz w:val="20"/>
              </w:rPr>
              <w:t>as contributors to a variety of physiological dysfunctions, including cognitive impairment.  Dr. Carnahan will review the clinical presentation, workup, and foundational interventions for this emerging and vexing condition.</w:t>
            </w:r>
          </w:p>
        </w:tc>
        <w:tc>
          <w:tcPr>
            <w:tcW w:w="3600" w:type="dxa"/>
            <w:shd w:val="clear" w:color="auto" w:fill="auto"/>
          </w:tcPr>
          <w:p w14:paraId="7B29C1C1" w14:textId="7420EAD1" w:rsidR="00FC1329" w:rsidRPr="007A0502" w:rsidRDefault="00FC1329" w:rsidP="00A6325A">
            <w:pPr>
              <w:rPr>
                <w:rFonts w:ascii="ITC Avant Garde Std Bk" w:eastAsia="Bembo Std" w:hAnsi="ITC Avant Garde Std Bk" w:cs="Bembo Std"/>
                <w:b/>
                <w:sz w:val="20"/>
              </w:rPr>
            </w:pPr>
            <w:r w:rsidRPr="007A0502">
              <w:rPr>
                <w:rFonts w:ascii="ITC Avant Garde Std Bk" w:eastAsia="Bembo Std" w:hAnsi="ITC Avant Garde Std Bk" w:cs="Bembo Std"/>
                <w:b/>
                <w:sz w:val="20"/>
              </w:rPr>
              <w:t>Jill Carnahan, MD</w:t>
            </w:r>
          </w:p>
        </w:tc>
      </w:tr>
      <w:tr w:rsidR="00A35603" w:rsidRPr="00C6120B" w14:paraId="32E43960" w14:textId="77777777" w:rsidTr="662748DB">
        <w:tc>
          <w:tcPr>
            <w:tcW w:w="10710" w:type="dxa"/>
            <w:shd w:val="clear" w:color="auto" w:fill="auto"/>
          </w:tcPr>
          <w:p w14:paraId="6B763D84" w14:textId="77777777" w:rsidR="00A35603" w:rsidRPr="007A0502" w:rsidRDefault="00A35603" w:rsidP="007329FE">
            <w:pPr>
              <w:rPr>
                <w:rFonts w:ascii="ITC Avant Garde Std Bk" w:hAnsi="ITC Avant Garde Std Bk"/>
                <w:b/>
                <w:sz w:val="20"/>
              </w:rPr>
            </w:pPr>
            <w:r w:rsidRPr="007A0502">
              <w:rPr>
                <w:rFonts w:ascii="ITC Avant Garde Std Bk" w:hAnsi="ITC Avant Garde Std Bk"/>
                <w:b/>
                <w:sz w:val="20"/>
              </w:rPr>
              <w:t>Advanced Mycotoxins, Software, and the Toolkit Suite</w:t>
            </w:r>
          </w:p>
          <w:p w14:paraId="0798DEC5" w14:textId="78E30639" w:rsidR="00A35603" w:rsidRPr="007A0502" w:rsidRDefault="00A35603" w:rsidP="00DF7778">
            <w:pPr>
              <w:rPr>
                <w:rFonts w:ascii="ITC Avant Garde Std Bk" w:hAnsi="ITC Avant Garde Std Bk"/>
                <w:b/>
                <w:sz w:val="20"/>
              </w:rPr>
            </w:pPr>
            <w:r w:rsidRPr="001E7811">
              <w:rPr>
                <w:rFonts w:ascii="ITC Avant Garde Std Bk" w:hAnsi="ITC Avant Garde Std Bk"/>
                <w:sz w:val="20"/>
              </w:rPr>
              <w:t>In this non-CME session augmented by Q/A from the conference app, the faculty educators will share their clinical experience treating mycotoxin-affected patients</w:t>
            </w:r>
            <w:r w:rsidR="00DF7778" w:rsidRPr="001E7811">
              <w:rPr>
                <w:rFonts w:ascii="ITC Avant Garde Std Bk" w:hAnsi="ITC Avant Garde Std Bk"/>
                <w:sz w:val="20"/>
              </w:rPr>
              <w:t>, as well as strategies for the use of a software program and the conference toolkit suite as adjuncts for clinical decision making</w:t>
            </w:r>
            <w:r w:rsidR="00DF7778" w:rsidRPr="007A0502">
              <w:rPr>
                <w:rFonts w:ascii="ITC Avant Garde Std Bk" w:hAnsi="ITC Avant Garde Std Bk"/>
                <w:b/>
                <w:sz w:val="20"/>
              </w:rPr>
              <w:t>.</w:t>
            </w:r>
          </w:p>
        </w:tc>
        <w:tc>
          <w:tcPr>
            <w:tcW w:w="3600" w:type="dxa"/>
            <w:shd w:val="clear" w:color="auto" w:fill="auto"/>
          </w:tcPr>
          <w:p w14:paraId="0EA6DFCB" w14:textId="78BC50D7" w:rsidR="00A35603" w:rsidRPr="007A0502" w:rsidRDefault="00A35603" w:rsidP="00A6325A">
            <w:pPr>
              <w:rPr>
                <w:rFonts w:ascii="ITC Avant Garde Std Bk" w:eastAsia="Bembo Std" w:hAnsi="ITC Avant Garde Std Bk" w:cs="Bembo Std"/>
                <w:b/>
                <w:sz w:val="20"/>
              </w:rPr>
            </w:pPr>
            <w:r w:rsidRPr="007A0502">
              <w:rPr>
                <w:rFonts w:ascii="ITC Avant Garde Std Bk" w:eastAsia="Bembo Std" w:hAnsi="ITC Avant Garde Std Bk" w:cs="Bembo Std"/>
                <w:b/>
                <w:sz w:val="20"/>
              </w:rPr>
              <w:t>Drs. Bredesen and Carnahan</w:t>
            </w:r>
          </w:p>
        </w:tc>
      </w:tr>
      <w:tr w:rsidR="001B51FD" w:rsidRPr="00C6120B" w14:paraId="7DBCEA3D" w14:textId="77777777" w:rsidTr="00F80373">
        <w:trPr>
          <w:trHeight w:val="191"/>
        </w:trPr>
        <w:tc>
          <w:tcPr>
            <w:tcW w:w="14310" w:type="dxa"/>
            <w:gridSpan w:val="2"/>
            <w:shd w:val="clear" w:color="auto" w:fill="005288"/>
          </w:tcPr>
          <w:p w14:paraId="7DD55F7B" w14:textId="40778445" w:rsidR="00576546" w:rsidRPr="007A0502" w:rsidRDefault="007A0502" w:rsidP="007A0502">
            <w:pPr>
              <w:tabs>
                <w:tab w:val="left" w:pos="7466"/>
              </w:tabs>
              <w:jc w:val="center"/>
              <w:rPr>
                <w:rFonts w:ascii="ITC Avant Garde Std Md" w:eastAsia="ITC Avant Garde Std Bk,Bembo St" w:hAnsi="ITC Avant Garde Std Md" w:cs="ITC Avant Garde Std Bk,Bembo St"/>
                <w:b/>
                <w:color w:val="FFFFFF" w:themeColor="background1"/>
                <w:sz w:val="20"/>
                <w:szCs w:val="20"/>
              </w:rPr>
            </w:pPr>
            <w:r>
              <w:rPr>
                <w:rFonts w:ascii="ITC Avant Garde Std Md" w:eastAsia="ITC Avant Garde Std Bk,Bembo St" w:hAnsi="ITC Avant Garde Std Md" w:cs="ITC Avant Garde Std Bk,Bembo St"/>
                <w:b/>
                <w:color w:val="FFFFFF" w:themeColor="background1"/>
                <w:sz w:val="20"/>
                <w:szCs w:val="20"/>
              </w:rPr>
              <w:t>DAY 2</w:t>
            </w:r>
          </w:p>
        </w:tc>
      </w:tr>
      <w:tr w:rsidR="001B51FD" w:rsidRPr="00C6120B" w14:paraId="45CA6200" w14:textId="77777777" w:rsidTr="662748DB">
        <w:trPr>
          <w:trHeight w:val="191"/>
        </w:trPr>
        <w:tc>
          <w:tcPr>
            <w:tcW w:w="10710" w:type="dxa"/>
          </w:tcPr>
          <w:p w14:paraId="72AD02B3" w14:textId="60507685" w:rsidR="001B51FD" w:rsidRPr="007A0502" w:rsidRDefault="00574C5C" w:rsidP="00D0147C">
            <w:pPr>
              <w:tabs>
                <w:tab w:val="right" w:pos="8514"/>
              </w:tabs>
              <w:rPr>
                <w:rFonts w:ascii="ITC Avant Garde Std Bk" w:eastAsia="Bembo Std" w:hAnsi="ITC Avant Garde Std Bk" w:cs="Bembo Std"/>
                <w:b/>
                <w:sz w:val="20"/>
                <w:szCs w:val="20"/>
              </w:rPr>
            </w:pPr>
            <w:r w:rsidRPr="007A0502">
              <w:rPr>
                <w:rFonts w:ascii="ITC Avant Garde Std Bk" w:eastAsia="Bembo Std" w:hAnsi="ITC Avant Garde Std Bk" w:cs="Bembo Std"/>
                <w:b/>
                <w:sz w:val="20"/>
                <w:szCs w:val="20"/>
              </w:rPr>
              <w:t>Hormonal Contributors: Evaluation and Interventions</w:t>
            </w:r>
            <w:r w:rsidR="001B51FD" w:rsidRPr="007A0502">
              <w:rPr>
                <w:rFonts w:ascii="ITC Avant Garde Std Bk" w:eastAsia="Bembo Std" w:hAnsi="ITC Avant Garde Std Bk" w:cs="Bembo Std"/>
                <w:b/>
                <w:sz w:val="20"/>
                <w:szCs w:val="20"/>
              </w:rPr>
              <w:t xml:space="preserve"> </w:t>
            </w:r>
            <w:r w:rsidR="001B51FD" w:rsidRPr="007A0502">
              <w:rPr>
                <w:rFonts w:ascii="ITC Avant Garde Std Bk" w:eastAsia="Bembo Std" w:hAnsi="ITC Avant Garde Std Bk" w:cs="Bembo Std"/>
                <w:b/>
                <w:sz w:val="20"/>
                <w:szCs w:val="20"/>
              </w:rPr>
              <w:tab/>
            </w:r>
          </w:p>
          <w:p w14:paraId="1654229F" w14:textId="50D603F7" w:rsidR="00346759" w:rsidRPr="001E7811" w:rsidRDefault="00574C5C" w:rsidP="00CD59A6">
            <w:pPr>
              <w:rPr>
                <w:rFonts w:ascii="ITC Avant Garde Std Bk" w:hAnsi="ITC Avant Garde Std Bk" w:cs="Arial"/>
                <w:color w:val="000000"/>
                <w:sz w:val="20"/>
                <w:szCs w:val="20"/>
              </w:rPr>
            </w:pPr>
            <w:r w:rsidRPr="001E7811">
              <w:rPr>
                <w:rFonts w:ascii="ITC Avant Garde Std Bk" w:hAnsi="ITC Avant Garde Std Bk" w:cs="Arial"/>
                <w:color w:val="000000"/>
                <w:sz w:val="20"/>
                <w:szCs w:val="20"/>
              </w:rPr>
              <w:t xml:space="preserve">The withdrawal of trophic </w:t>
            </w:r>
            <w:r w:rsidR="00CD59A6" w:rsidRPr="001E7811">
              <w:rPr>
                <w:rFonts w:ascii="ITC Avant Garde Std Bk" w:hAnsi="ITC Avant Garde Std Bk" w:cs="Arial"/>
                <w:color w:val="000000"/>
                <w:sz w:val="20"/>
                <w:szCs w:val="20"/>
              </w:rPr>
              <w:t>factors and hormone deficiencies play</w:t>
            </w:r>
            <w:r w:rsidR="00422C38" w:rsidRPr="001E7811">
              <w:rPr>
                <w:rFonts w:ascii="ITC Avant Garde Std Bk" w:hAnsi="ITC Avant Garde Std Bk" w:cs="Arial"/>
                <w:color w:val="000000"/>
                <w:sz w:val="20"/>
                <w:szCs w:val="20"/>
              </w:rPr>
              <w:t>s</w:t>
            </w:r>
            <w:r w:rsidR="00CD59A6" w:rsidRPr="001E7811">
              <w:rPr>
                <w:rFonts w:ascii="ITC Avant Garde Std Bk" w:hAnsi="ITC Avant Garde Std Bk" w:cs="Arial"/>
                <w:color w:val="000000"/>
                <w:sz w:val="20"/>
                <w:szCs w:val="20"/>
              </w:rPr>
              <w:t xml:space="preserve"> </w:t>
            </w:r>
            <w:r w:rsidR="00576546" w:rsidRPr="001E7811">
              <w:rPr>
                <w:rFonts w:ascii="ITC Avant Garde Std Bk" w:hAnsi="ITC Avant Garde Std Bk" w:cs="Arial"/>
                <w:color w:val="000000"/>
                <w:sz w:val="20"/>
                <w:szCs w:val="20"/>
              </w:rPr>
              <w:t xml:space="preserve">a </w:t>
            </w:r>
            <w:r w:rsidRPr="001E7811">
              <w:rPr>
                <w:rFonts w:ascii="ITC Avant Garde Std Bk" w:hAnsi="ITC Avant Garde Std Bk" w:cs="Arial"/>
                <w:color w:val="000000"/>
                <w:sz w:val="20"/>
                <w:szCs w:val="20"/>
              </w:rPr>
              <w:t xml:space="preserve">significant role in the development of many cases of cognitive impairment. Dr. Menolascino will </w:t>
            </w:r>
            <w:r w:rsidR="00CD59A6" w:rsidRPr="001E7811">
              <w:rPr>
                <w:rFonts w:ascii="ITC Avant Garde Std Bk" w:hAnsi="ITC Avant Garde Std Bk" w:cs="Arial"/>
                <w:color w:val="000000"/>
                <w:sz w:val="20"/>
                <w:szCs w:val="20"/>
              </w:rPr>
              <w:t>introduce tools</w:t>
            </w:r>
            <w:r w:rsidR="00576546" w:rsidRPr="001E7811">
              <w:rPr>
                <w:rFonts w:ascii="ITC Avant Garde Std Bk" w:hAnsi="ITC Avant Garde Std Bk" w:cs="Arial"/>
                <w:color w:val="000000"/>
                <w:sz w:val="20"/>
                <w:szCs w:val="20"/>
              </w:rPr>
              <w:t xml:space="preserve"> and concepts</w:t>
            </w:r>
            <w:r w:rsidR="00CD59A6" w:rsidRPr="001E7811">
              <w:rPr>
                <w:rFonts w:ascii="ITC Avant Garde Std Bk" w:hAnsi="ITC Avant Garde Std Bk" w:cs="Arial"/>
                <w:color w:val="000000"/>
                <w:sz w:val="20"/>
                <w:szCs w:val="20"/>
              </w:rPr>
              <w:t xml:space="preserve"> to </w:t>
            </w:r>
            <w:r w:rsidRPr="001E7811">
              <w:rPr>
                <w:rFonts w:ascii="ITC Avant Garde Std Bk" w:hAnsi="ITC Avant Garde Std Bk" w:cs="Arial"/>
                <w:color w:val="000000"/>
                <w:sz w:val="20"/>
                <w:szCs w:val="20"/>
              </w:rPr>
              <w:t xml:space="preserve">guide clinicians through the approach to the clinical recognition, diagnostic evaluation, and therapeutic interventions of this </w:t>
            </w:r>
            <w:r w:rsidR="005D7E1C" w:rsidRPr="001E7811">
              <w:rPr>
                <w:rFonts w:ascii="ITC Avant Garde Std Bk" w:hAnsi="ITC Avant Garde Std Bk" w:cs="Arial"/>
                <w:color w:val="000000"/>
                <w:sz w:val="20"/>
                <w:szCs w:val="20"/>
              </w:rPr>
              <w:t>mediator of neurodegeneration</w:t>
            </w:r>
            <w:r w:rsidR="00667801" w:rsidRPr="001E7811">
              <w:rPr>
                <w:rFonts w:ascii="ITC Avant Garde Std Bk" w:hAnsi="ITC Avant Garde Std Bk" w:cs="Arial"/>
                <w:color w:val="000000"/>
                <w:sz w:val="20"/>
                <w:szCs w:val="20"/>
              </w:rPr>
              <w:t>.</w:t>
            </w:r>
          </w:p>
        </w:tc>
        <w:tc>
          <w:tcPr>
            <w:tcW w:w="3600" w:type="dxa"/>
          </w:tcPr>
          <w:p w14:paraId="6531E27A" w14:textId="09F22032" w:rsidR="001B51FD" w:rsidRPr="007A0502" w:rsidRDefault="00574C5C" w:rsidP="00630276">
            <w:pPr>
              <w:rPr>
                <w:rFonts w:ascii="ITC Avant Garde Std Bk" w:hAnsi="ITC Avant Garde Std Bk" w:cs="Tahoma"/>
                <w:b/>
                <w:color w:val="000000"/>
                <w:sz w:val="20"/>
              </w:rPr>
            </w:pPr>
            <w:r w:rsidRPr="007A0502">
              <w:rPr>
                <w:rFonts w:ascii="ITC Avant Garde Std Bk" w:eastAsia="Bembo Std" w:hAnsi="ITC Avant Garde Std Bk" w:cs="Bembo Std"/>
                <w:b/>
                <w:sz w:val="20"/>
              </w:rPr>
              <w:t>Mark Menolascino</w:t>
            </w:r>
            <w:r w:rsidR="00EB1BE5" w:rsidRPr="007A0502">
              <w:rPr>
                <w:rFonts w:ascii="ITC Avant Garde Std Bk" w:eastAsia="Bembo Std" w:hAnsi="ITC Avant Garde Std Bk" w:cs="Bembo Std"/>
                <w:b/>
                <w:sz w:val="20"/>
              </w:rPr>
              <w:t>, MD</w:t>
            </w:r>
            <w:r w:rsidR="00B73BE8" w:rsidRPr="007A0502">
              <w:rPr>
                <w:rFonts w:ascii="ITC Avant Garde Std Bk" w:eastAsia="Bembo Std" w:hAnsi="ITC Avant Garde Std Bk" w:cs="Bembo Std"/>
                <w:b/>
                <w:sz w:val="20"/>
              </w:rPr>
              <w:t>, MS</w:t>
            </w:r>
          </w:p>
        </w:tc>
      </w:tr>
      <w:tr w:rsidR="001B51FD" w:rsidRPr="00C6120B" w14:paraId="25846BC8" w14:textId="77777777" w:rsidTr="662748DB">
        <w:tc>
          <w:tcPr>
            <w:tcW w:w="10710" w:type="dxa"/>
          </w:tcPr>
          <w:p w14:paraId="2057703D" w14:textId="48859E3A" w:rsidR="00574C5C" w:rsidRPr="007A0502" w:rsidRDefault="004B0278" w:rsidP="00574C5C">
            <w:pPr>
              <w:tabs>
                <w:tab w:val="right" w:pos="8514"/>
              </w:tabs>
              <w:rPr>
                <w:rFonts w:ascii="ITC Avant Garde Std Bk" w:eastAsia="Bembo Std" w:hAnsi="ITC Avant Garde Std Bk" w:cs="Bembo Std"/>
                <w:b/>
                <w:sz w:val="20"/>
                <w:szCs w:val="20"/>
              </w:rPr>
            </w:pPr>
            <w:r w:rsidRPr="007A0502">
              <w:rPr>
                <w:rFonts w:ascii="ITC Avant Garde Std Bk" w:eastAsia="Bembo Std" w:hAnsi="ITC Avant Garde Std Bk" w:cs="Bembo Std"/>
                <w:b/>
                <w:sz w:val="20"/>
                <w:szCs w:val="20"/>
              </w:rPr>
              <w:t>Cases with Neuroimaging</w:t>
            </w:r>
            <w:r w:rsidR="00574C5C" w:rsidRPr="007A0502">
              <w:rPr>
                <w:rFonts w:ascii="ITC Avant Garde Std Bk" w:eastAsia="Bembo Std" w:hAnsi="ITC Avant Garde Std Bk" w:cs="Bembo Std"/>
                <w:b/>
                <w:sz w:val="20"/>
                <w:szCs w:val="20"/>
              </w:rPr>
              <w:tab/>
            </w:r>
          </w:p>
          <w:p w14:paraId="2CC2E8BD" w14:textId="1B0AF34D" w:rsidR="00346759" w:rsidRPr="001E7811" w:rsidRDefault="005E6F68" w:rsidP="005D7E1C">
            <w:pPr>
              <w:rPr>
                <w:rFonts w:ascii="ITC Avant Garde Std Bk" w:hAnsi="ITC Avant Garde Std Bk" w:cs="Arial"/>
                <w:color w:val="000000"/>
                <w:sz w:val="20"/>
                <w:szCs w:val="20"/>
              </w:rPr>
            </w:pPr>
            <w:r w:rsidRPr="001E7811">
              <w:rPr>
                <w:rFonts w:ascii="ITC Avant Garde Std Bk" w:hAnsi="ITC Avant Garde Std Bk" w:cs="Calibri"/>
                <w:bCs/>
                <w:sz w:val="20"/>
                <w:szCs w:val="20"/>
              </w:rPr>
              <w:t>Dr. Raji will lead the audience through clinical cases demonstrating the rationale for neuroimaging as a guide to diagnostic and therapeutic decisions.</w:t>
            </w:r>
          </w:p>
        </w:tc>
        <w:tc>
          <w:tcPr>
            <w:tcW w:w="3600" w:type="dxa"/>
          </w:tcPr>
          <w:p w14:paraId="37ADE705" w14:textId="79E52A58" w:rsidR="001B51FD" w:rsidRPr="007A0502" w:rsidRDefault="005E6F68" w:rsidP="005E6F68">
            <w:pPr>
              <w:rPr>
                <w:rFonts w:ascii="ITC Avant Garde Std Bk" w:hAnsi="ITC Avant Garde Std Bk" w:cs="Calibri"/>
                <w:b/>
                <w:caps/>
                <w:szCs w:val="22"/>
                <w:u w:val="single"/>
              </w:rPr>
            </w:pPr>
            <w:r w:rsidRPr="007A0502">
              <w:rPr>
                <w:rFonts w:ascii="ITC Avant Garde Std Bk" w:hAnsi="ITC Avant Garde Std Bk" w:cs="Tahoma"/>
                <w:b/>
                <w:sz w:val="20"/>
              </w:rPr>
              <w:t>Cyrus Raji, MD</w:t>
            </w:r>
          </w:p>
        </w:tc>
      </w:tr>
      <w:tr w:rsidR="001B51FD" w:rsidRPr="00C6120B" w14:paraId="234CE559" w14:textId="77777777" w:rsidTr="662748DB">
        <w:tc>
          <w:tcPr>
            <w:tcW w:w="10710" w:type="dxa"/>
            <w:shd w:val="clear" w:color="auto" w:fill="auto"/>
          </w:tcPr>
          <w:p w14:paraId="4AF3CB23" w14:textId="59BD6A36" w:rsidR="001B51FD" w:rsidRPr="007A0502" w:rsidRDefault="005E6F68" w:rsidP="00FC52C8">
            <w:pPr>
              <w:rPr>
                <w:rFonts w:ascii="ITC Avant Garde Std Bk" w:hAnsi="ITC Avant Garde Std Bk"/>
                <w:b/>
                <w:sz w:val="20"/>
              </w:rPr>
            </w:pPr>
            <w:r w:rsidRPr="007A0502">
              <w:rPr>
                <w:rFonts w:ascii="ITC Avant Garde Std Bk" w:hAnsi="ITC Avant Garde Std Bk"/>
                <w:b/>
                <w:sz w:val="20"/>
              </w:rPr>
              <w:t>Therapeutic Food Plans and the Bundling of Clinical Episodes of Care</w:t>
            </w:r>
          </w:p>
          <w:p w14:paraId="5ED76914" w14:textId="659E1564" w:rsidR="00346759" w:rsidRPr="001E7811" w:rsidRDefault="005E6F68" w:rsidP="00F10D83">
            <w:pPr>
              <w:rPr>
                <w:rFonts w:ascii="ITC Avant Garde Std Bk" w:hAnsi="ITC Avant Garde Std Bk" w:cs="Calibri"/>
                <w:bCs/>
                <w:sz w:val="20"/>
                <w:szCs w:val="20"/>
              </w:rPr>
            </w:pPr>
            <w:r w:rsidRPr="001E7811">
              <w:rPr>
                <w:rFonts w:ascii="ITC Avant Garde Std Bk" w:hAnsi="ITC Avant Garde Std Bk" w:cs="Calibri"/>
                <w:bCs/>
                <w:sz w:val="20"/>
                <w:szCs w:val="20"/>
              </w:rPr>
              <w:t>Dr</w:t>
            </w:r>
            <w:r w:rsidR="00F10D83" w:rsidRPr="001E7811">
              <w:rPr>
                <w:rFonts w:ascii="ITC Avant Garde Std Bk" w:hAnsi="ITC Avant Garde Std Bk" w:cs="Calibri"/>
                <w:bCs/>
                <w:sz w:val="20"/>
                <w:szCs w:val="20"/>
              </w:rPr>
              <w:t>.</w:t>
            </w:r>
            <w:r w:rsidRPr="001E7811">
              <w:rPr>
                <w:rFonts w:ascii="ITC Avant Garde Std Bk" w:hAnsi="ITC Avant Garde Std Bk" w:cs="Calibri"/>
                <w:bCs/>
                <w:sz w:val="20"/>
                <w:szCs w:val="20"/>
              </w:rPr>
              <w:t xml:space="preserve"> Luby will review the evidence and rationale for therapeutic food plans, and introduce the concept of bundling clinical servic</w:t>
            </w:r>
            <w:r w:rsidR="00F10D83" w:rsidRPr="001E7811">
              <w:rPr>
                <w:rFonts w:ascii="ITC Avant Garde Std Bk" w:hAnsi="ITC Avant Garde Std Bk" w:cs="Calibri"/>
                <w:bCs/>
                <w:sz w:val="20"/>
                <w:szCs w:val="20"/>
              </w:rPr>
              <w:t>es with the intent of optimizing</w:t>
            </w:r>
            <w:r w:rsidRPr="001E7811">
              <w:rPr>
                <w:rFonts w:ascii="ITC Avant Garde Std Bk" w:hAnsi="ITC Avant Garde Std Bk" w:cs="Calibri"/>
                <w:bCs/>
                <w:sz w:val="20"/>
                <w:szCs w:val="20"/>
              </w:rPr>
              <w:t xml:space="preserve"> the contributions of collaborative care </w:t>
            </w:r>
            <w:r w:rsidR="00F10D83" w:rsidRPr="001E7811">
              <w:rPr>
                <w:rFonts w:ascii="ITC Avant Garde Std Bk" w:hAnsi="ITC Avant Garde Std Bk" w:cs="Calibri"/>
                <w:bCs/>
                <w:sz w:val="20"/>
                <w:szCs w:val="20"/>
              </w:rPr>
              <w:t>team members to improve</w:t>
            </w:r>
            <w:r w:rsidRPr="001E7811">
              <w:rPr>
                <w:rFonts w:ascii="ITC Avant Garde Std Bk" w:hAnsi="ITC Avant Garde Std Bk" w:cs="Calibri"/>
                <w:bCs/>
                <w:sz w:val="20"/>
                <w:szCs w:val="20"/>
              </w:rPr>
              <w:t xml:space="preserve"> patient outcomes.</w:t>
            </w:r>
          </w:p>
        </w:tc>
        <w:tc>
          <w:tcPr>
            <w:tcW w:w="3600" w:type="dxa"/>
            <w:shd w:val="clear" w:color="auto" w:fill="auto"/>
          </w:tcPr>
          <w:p w14:paraId="08E70F91" w14:textId="67965EB0" w:rsidR="001B51FD" w:rsidRPr="007A0502" w:rsidRDefault="005E6F68" w:rsidP="00FC52C8">
            <w:pPr>
              <w:rPr>
                <w:rFonts w:ascii="ITC Avant Garde Std Bk" w:hAnsi="ITC Avant Garde Std Bk" w:cs="Tahoma"/>
                <w:b/>
                <w:sz w:val="20"/>
              </w:rPr>
            </w:pPr>
            <w:r w:rsidRPr="007A0502">
              <w:rPr>
                <w:rFonts w:ascii="ITC Avant Garde Std Bk" w:hAnsi="ITC Avant Garde Std Bk" w:cs="Tahoma"/>
                <w:b/>
                <w:sz w:val="20"/>
              </w:rPr>
              <w:t>Robert Luby, MD</w:t>
            </w:r>
          </w:p>
        </w:tc>
      </w:tr>
      <w:tr w:rsidR="001B51FD" w:rsidRPr="00C6120B" w14:paraId="491A770C" w14:textId="77777777" w:rsidTr="662748DB">
        <w:trPr>
          <w:trHeight w:val="263"/>
        </w:trPr>
        <w:tc>
          <w:tcPr>
            <w:tcW w:w="10710" w:type="dxa"/>
          </w:tcPr>
          <w:p w14:paraId="2FAE5E31" w14:textId="297DAE3A" w:rsidR="001B51FD" w:rsidRPr="007A0502" w:rsidRDefault="00667801" w:rsidP="00D0147C">
            <w:pPr>
              <w:tabs>
                <w:tab w:val="left" w:pos="3300"/>
              </w:tabs>
              <w:rPr>
                <w:rFonts w:ascii="ITC Avant Garde Std Bk" w:eastAsia="Bembo Std" w:hAnsi="ITC Avant Garde Std Bk" w:cs="Bembo Std"/>
                <w:b/>
                <w:sz w:val="20"/>
                <w:szCs w:val="20"/>
              </w:rPr>
            </w:pPr>
            <w:r w:rsidRPr="007A0502">
              <w:rPr>
                <w:rFonts w:ascii="ITC Avant Garde Std Bk" w:eastAsia="Bembo Std" w:hAnsi="ITC Avant Garde Std Bk" w:cs="Bembo Std"/>
                <w:b/>
                <w:sz w:val="20"/>
                <w:szCs w:val="20"/>
              </w:rPr>
              <w:t>Case Studies</w:t>
            </w:r>
            <w:r w:rsidR="000D72A5">
              <w:rPr>
                <w:rFonts w:ascii="ITC Avant Garde Std Bk" w:eastAsia="Bembo Std" w:hAnsi="ITC Avant Garde Std Bk" w:cs="Bembo Std"/>
                <w:b/>
                <w:sz w:val="20"/>
                <w:szCs w:val="20"/>
              </w:rPr>
              <w:t xml:space="preserve"> with Sequenced Interventions, Subtypes, Outcomes, and Implications</w:t>
            </w:r>
            <w:r w:rsidR="001B51FD" w:rsidRPr="007A0502">
              <w:rPr>
                <w:rFonts w:ascii="ITC Avant Garde Std Bk" w:eastAsia="Bembo Std" w:hAnsi="ITC Avant Garde Std Bk" w:cs="Bembo Std"/>
                <w:b/>
                <w:sz w:val="20"/>
                <w:szCs w:val="20"/>
              </w:rPr>
              <w:tab/>
            </w:r>
          </w:p>
          <w:p w14:paraId="21592758" w14:textId="3B3837E9" w:rsidR="00346759" w:rsidRPr="001E7811" w:rsidRDefault="00DF7778" w:rsidP="00CD59A6">
            <w:pPr>
              <w:rPr>
                <w:rFonts w:ascii="ITC Avant Garde Std Bk" w:hAnsi="ITC Avant Garde Std Bk" w:cs="Calibri"/>
                <w:sz w:val="20"/>
                <w:szCs w:val="20"/>
              </w:rPr>
            </w:pPr>
            <w:r w:rsidRPr="001E7811">
              <w:rPr>
                <w:rFonts w:ascii="ITC Avant Garde Std Bk" w:hAnsi="ITC Avant Garde Std Bk" w:cs="Calibri"/>
                <w:sz w:val="20"/>
                <w:szCs w:val="20"/>
              </w:rPr>
              <w:t>These three sessions, with their accompanying Q/A sessions, will</w:t>
            </w:r>
            <w:r w:rsidR="00B01762" w:rsidRPr="001E7811">
              <w:rPr>
                <w:rFonts w:ascii="ITC Avant Garde Std Bk" w:hAnsi="ITC Avant Garde Std Bk" w:cs="Calibri"/>
                <w:sz w:val="20"/>
                <w:szCs w:val="20"/>
              </w:rPr>
              <w:t xml:space="preserve"> illustrate the practical sequence of clinical care for patients with cognitive impairment on a visit-by-visit basis.</w:t>
            </w:r>
          </w:p>
        </w:tc>
        <w:tc>
          <w:tcPr>
            <w:tcW w:w="3600" w:type="dxa"/>
          </w:tcPr>
          <w:p w14:paraId="43D718AF" w14:textId="28C9DD7B" w:rsidR="00667801" w:rsidRPr="007A0502" w:rsidRDefault="00667801" w:rsidP="00935B56">
            <w:pPr>
              <w:rPr>
                <w:rFonts w:ascii="ITC Avant Garde Std Bk" w:eastAsia="Bembo Std" w:hAnsi="ITC Avant Garde Std Bk" w:cs="Bembo Std"/>
                <w:b/>
                <w:sz w:val="20"/>
              </w:rPr>
            </w:pPr>
            <w:r w:rsidRPr="007A0502">
              <w:rPr>
                <w:rFonts w:ascii="ITC Avant Garde Std Bk" w:eastAsia="Bembo Std" w:hAnsi="ITC Avant Garde Std Bk" w:cs="Bembo Std"/>
                <w:b/>
                <w:sz w:val="20"/>
              </w:rPr>
              <w:t>Mark Menolascino, MD</w:t>
            </w:r>
            <w:r w:rsidR="00B73BE8" w:rsidRPr="007A0502">
              <w:rPr>
                <w:rFonts w:ascii="ITC Avant Garde Std Bk" w:eastAsia="Bembo Std" w:hAnsi="ITC Avant Garde Std Bk" w:cs="Bembo Std"/>
                <w:b/>
                <w:sz w:val="20"/>
              </w:rPr>
              <w:t>, MS</w:t>
            </w:r>
          </w:p>
          <w:p w14:paraId="76C5C40D" w14:textId="77777777" w:rsidR="00667801" w:rsidRPr="007A0502" w:rsidRDefault="00667801" w:rsidP="00673585">
            <w:pPr>
              <w:tabs>
                <w:tab w:val="left" w:pos="882"/>
              </w:tabs>
              <w:rPr>
                <w:rFonts w:ascii="ITC Avant Garde Std Bk" w:hAnsi="ITC Avant Garde Std Bk" w:cs="Tahoma"/>
                <w:b/>
                <w:sz w:val="20"/>
              </w:rPr>
            </w:pPr>
            <w:r w:rsidRPr="007A0502">
              <w:rPr>
                <w:rFonts w:ascii="ITC Avant Garde Std Bk" w:hAnsi="ITC Avant Garde Std Bk" w:cs="Tahoma"/>
                <w:b/>
                <w:sz w:val="20"/>
              </w:rPr>
              <w:t>Dale Bredesen, MD</w:t>
            </w:r>
          </w:p>
          <w:p w14:paraId="67D09CC1" w14:textId="1BFF21D5" w:rsidR="00B01762" w:rsidRPr="007A0502" w:rsidRDefault="00B01762" w:rsidP="00673585">
            <w:pPr>
              <w:tabs>
                <w:tab w:val="left" w:pos="882"/>
              </w:tabs>
              <w:rPr>
                <w:rFonts w:ascii="ITC Avant Garde Std Bk" w:eastAsia="Bembo Std" w:hAnsi="ITC Avant Garde Std Bk" w:cs="Bembo Std"/>
                <w:b/>
                <w:sz w:val="20"/>
              </w:rPr>
            </w:pPr>
            <w:r w:rsidRPr="007A0502">
              <w:rPr>
                <w:rFonts w:ascii="ITC Avant Garde Std Bk" w:hAnsi="ITC Avant Garde Std Bk" w:cs="Tahoma"/>
                <w:b/>
                <w:sz w:val="20"/>
              </w:rPr>
              <w:t>Jill Carnahan, MD</w:t>
            </w:r>
          </w:p>
        </w:tc>
      </w:tr>
      <w:tr w:rsidR="001B51FD" w:rsidRPr="00C6120B" w14:paraId="5A535921" w14:textId="77777777" w:rsidTr="662748DB">
        <w:tc>
          <w:tcPr>
            <w:tcW w:w="10710" w:type="dxa"/>
          </w:tcPr>
          <w:p w14:paraId="74874221" w14:textId="594F331A" w:rsidR="001B51FD" w:rsidRPr="007A0502" w:rsidRDefault="00673585" w:rsidP="00FC52C8">
            <w:pPr>
              <w:rPr>
                <w:rFonts w:ascii="ITC Avant Garde Std Bk" w:eastAsia="Bembo Std" w:hAnsi="ITC Avant Garde Std Bk" w:cs="Bembo Std"/>
                <w:b/>
                <w:sz w:val="20"/>
                <w:szCs w:val="20"/>
              </w:rPr>
            </w:pPr>
            <w:r w:rsidRPr="007A0502">
              <w:rPr>
                <w:rFonts w:ascii="ITC Avant Garde Std Bk" w:eastAsia="Bembo Std" w:hAnsi="ITC Avant Garde Std Bk" w:cs="Bembo Std"/>
                <w:b/>
                <w:sz w:val="20"/>
                <w:szCs w:val="20"/>
              </w:rPr>
              <w:t>Emerging Research</w:t>
            </w:r>
            <w:r w:rsidR="00B01762" w:rsidRPr="007A0502">
              <w:rPr>
                <w:rFonts w:ascii="ITC Avant Garde Std Bk" w:eastAsia="Bembo Std" w:hAnsi="ITC Avant Garde Std Bk" w:cs="Bembo Std"/>
                <w:b/>
                <w:sz w:val="20"/>
                <w:szCs w:val="20"/>
              </w:rPr>
              <w:t xml:space="preserve"> and </w:t>
            </w:r>
            <w:r w:rsidRPr="007A0502">
              <w:rPr>
                <w:rFonts w:ascii="ITC Avant Garde Std Bk" w:eastAsia="Bembo Std" w:hAnsi="ITC Avant Garde Std Bk" w:cs="Bembo Std"/>
                <w:b/>
                <w:sz w:val="20"/>
                <w:szCs w:val="20"/>
              </w:rPr>
              <w:t>Future Clinical Strategies</w:t>
            </w:r>
          </w:p>
          <w:p w14:paraId="21457394" w14:textId="1106F413" w:rsidR="00346759" w:rsidRPr="001E7811" w:rsidRDefault="001B51FD" w:rsidP="00B01762">
            <w:pPr>
              <w:tabs>
                <w:tab w:val="left" w:pos="7920"/>
              </w:tabs>
              <w:rPr>
                <w:rFonts w:ascii="ITC Avant Garde Std Bk" w:hAnsi="ITC Avant Garde Std Bk"/>
                <w:sz w:val="20"/>
                <w:szCs w:val="20"/>
              </w:rPr>
            </w:pPr>
            <w:r w:rsidRPr="001E7811">
              <w:rPr>
                <w:rFonts w:ascii="ITC Avant Garde Std Bk" w:hAnsi="ITC Avant Garde Std Bk"/>
                <w:sz w:val="20"/>
                <w:szCs w:val="20"/>
              </w:rPr>
              <w:t>Dr.</w:t>
            </w:r>
            <w:r w:rsidR="00673585" w:rsidRPr="001E7811">
              <w:rPr>
                <w:rFonts w:ascii="ITC Avant Garde Std Bk" w:hAnsi="ITC Avant Garde Std Bk"/>
                <w:sz w:val="20"/>
                <w:szCs w:val="20"/>
              </w:rPr>
              <w:t xml:space="preserve"> Bredesen will describe ongoing and emerging research </w:t>
            </w:r>
            <w:r w:rsidR="004735C3" w:rsidRPr="001E7811">
              <w:rPr>
                <w:rFonts w:ascii="ITC Avant Garde Std Bk" w:hAnsi="ITC Avant Garde Std Bk"/>
                <w:sz w:val="20"/>
                <w:szCs w:val="20"/>
              </w:rPr>
              <w:t xml:space="preserve">that </w:t>
            </w:r>
            <w:r w:rsidR="00673585" w:rsidRPr="001E7811">
              <w:rPr>
                <w:rFonts w:ascii="ITC Avant Garde Std Bk" w:hAnsi="ITC Avant Garde Std Bk"/>
                <w:sz w:val="20"/>
                <w:szCs w:val="20"/>
              </w:rPr>
              <w:t xml:space="preserve">will inform future clinical approaches to the </w:t>
            </w:r>
            <w:r w:rsidR="002C02FB" w:rsidRPr="001E7811">
              <w:rPr>
                <w:rFonts w:ascii="ITC Avant Garde Std Bk" w:hAnsi="ITC Avant Garde Std Bk"/>
                <w:sz w:val="20"/>
                <w:szCs w:val="20"/>
              </w:rPr>
              <w:t>reversal of cognitive decline</w:t>
            </w:r>
            <w:r w:rsidR="00673585" w:rsidRPr="001E7811">
              <w:rPr>
                <w:rFonts w:ascii="ITC Avant Garde Std Bk" w:hAnsi="ITC Avant Garde Std Bk"/>
                <w:sz w:val="20"/>
                <w:szCs w:val="20"/>
              </w:rPr>
              <w:t>.</w:t>
            </w:r>
          </w:p>
        </w:tc>
        <w:tc>
          <w:tcPr>
            <w:tcW w:w="3600" w:type="dxa"/>
          </w:tcPr>
          <w:p w14:paraId="006FC132" w14:textId="1358DE0F" w:rsidR="001B51FD" w:rsidRPr="007A0502" w:rsidRDefault="00673585" w:rsidP="00935B56">
            <w:pPr>
              <w:rPr>
                <w:rFonts w:ascii="ITC Avant Garde Std Bk" w:hAnsi="ITC Avant Garde Std Bk"/>
                <w:b/>
                <w:sz w:val="20"/>
              </w:rPr>
            </w:pPr>
            <w:r w:rsidRPr="007A0502">
              <w:rPr>
                <w:rFonts w:ascii="ITC Avant Garde Std Bk" w:hAnsi="ITC Avant Garde Std Bk" w:cs="Tahoma"/>
                <w:b/>
                <w:sz w:val="20"/>
              </w:rPr>
              <w:t>Dale Bredesen, MD</w:t>
            </w:r>
          </w:p>
        </w:tc>
      </w:tr>
    </w:tbl>
    <w:p w14:paraId="72A9D3B3" w14:textId="6EBD138D" w:rsidR="009618A1" w:rsidRPr="00C6120B" w:rsidRDefault="009618A1" w:rsidP="00677F2A">
      <w:pPr>
        <w:rPr>
          <w:rFonts w:ascii="ITC Avant Garde Std Bk" w:hAnsi="ITC Avant Garde Std Bk"/>
          <w:sz w:val="18"/>
          <w:szCs w:val="18"/>
        </w:rPr>
      </w:pPr>
    </w:p>
    <w:sectPr w:rsidR="009618A1" w:rsidRPr="00C6120B" w:rsidSect="00AC670D">
      <w:headerReference w:type="default" r:id="rId10"/>
      <w:footerReference w:type="default" r:id="rId11"/>
      <w:pgSz w:w="15840" w:h="12240" w:orient="landscape"/>
      <w:pgMar w:top="420" w:right="1440" w:bottom="180" w:left="720" w:header="270" w:footer="3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A0292" w14:textId="77777777" w:rsidR="007A218E" w:rsidRDefault="007A218E" w:rsidP="00415296">
      <w:r>
        <w:separator/>
      </w:r>
    </w:p>
  </w:endnote>
  <w:endnote w:type="continuationSeparator" w:id="0">
    <w:p w14:paraId="4D39822A" w14:textId="77777777" w:rsidR="007A218E" w:rsidRDefault="007A218E" w:rsidP="0041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embo Std">
    <w:altName w:val="Sitka Small"/>
    <w:panose1 w:val="02020605060306020A03"/>
    <w:charset w:val="00"/>
    <w:family w:val="roman"/>
    <w:notTrueType/>
    <w:pitch w:val="variable"/>
    <w:sig w:usb0="00000003" w:usb1="00000001"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ITC Avant Garde Std Bk">
    <w:altName w:val="Malgun Gothic"/>
    <w:panose1 w:val="020B0502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21002A87" w:usb1="00000000" w:usb2="00000000" w:usb3="00000000" w:csb0="000101FF" w:csb1="00000000"/>
  </w:font>
  <w:font w:name="Myriad Pro">
    <w:charset w:val="00"/>
    <w:family w:val="auto"/>
    <w:pitch w:val="variable"/>
    <w:sig w:usb0="20000287" w:usb1="00000001"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inion Pro">
    <w:charset w:val="00"/>
    <w:family w:val="auto"/>
    <w:pitch w:val="variable"/>
    <w:sig w:usb0="60000287" w:usb1="00000001" w:usb2="00000000" w:usb3="00000000" w:csb0="0000019F" w:csb1="00000000"/>
  </w:font>
  <w:font w:name="ITC Avant Garde Std Md">
    <w:altName w:val="Copperplate Gothic Light"/>
    <w:panose1 w:val="020B0602020202020204"/>
    <w:charset w:val="00"/>
    <w:family w:val="swiss"/>
    <w:notTrueType/>
    <w:pitch w:val="variable"/>
    <w:sig w:usb0="00000003" w:usb1="00000000" w:usb2="00000000" w:usb3="00000000" w:csb0="00000001" w:csb1="00000000"/>
  </w:font>
  <w:font w:name="ITC Avant Garde Std Md,Calibri">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ITC Avant Garde Std Bk,Bembo S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4A8DF" w14:textId="60296C1D" w:rsidR="00B73BE8" w:rsidRDefault="00B73BE8" w:rsidP="005763D1">
    <w:pPr>
      <w:pStyle w:val="Footer"/>
      <w:jc w:val="right"/>
    </w:pPr>
    <w:r>
      <w:t xml:space="preserve">Last </w:t>
    </w:r>
    <w:r w:rsidR="00422C38">
      <w:t>u</w:t>
    </w:r>
    <w:r>
      <w:t xml:space="preserve">pdated </w:t>
    </w:r>
    <w:r>
      <w:fldChar w:fldCharType="begin"/>
    </w:r>
    <w:r>
      <w:instrText xml:space="preserve"> DATE \@ "M/d/yyyy" </w:instrText>
    </w:r>
    <w:r>
      <w:fldChar w:fldCharType="separate"/>
    </w:r>
    <w:r w:rsidR="00813B70">
      <w:rPr>
        <w:noProof/>
      </w:rPr>
      <w:t>7/17/2017</w:t>
    </w:r>
    <w:r>
      <w:fldChar w:fldCharType="end"/>
    </w:r>
    <w:r>
      <w:t>. Subject to change</w:t>
    </w:r>
    <w:r w:rsidR="004735C3">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90588" w14:textId="77777777" w:rsidR="007A218E" w:rsidRDefault="007A218E" w:rsidP="00415296">
      <w:r>
        <w:separator/>
      </w:r>
    </w:p>
  </w:footnote>
  <w:footnote w:type="continuationSeparator" w:id="0">
    <w:p w14:paraId="58C687FC" w14:textId="77777777" w:rsidR="007A218E" w:rsidRDefault="007A218E" w:rsidP="00415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BEA4E" w14:textId="77777777" w:rsidR="007A0502" w:rsidRPr="00662365" w:rsidRDefault="007A0502" w:rsidP="007A0502">
    <w:pPr>
      <w:pStyle w:val="Header"/>
      <w:ind w:left="-180"/>
      <w:rPr>
        <w:rFonts w:asciiTheme="majorHAnsi" w:hAnsiTheme="majorHAnsi"/>
        <w:noProof/>
        <w:color w:val="475669"/>
        <w:sz w:val="20"/>
        <w:szCs w:val="20"/>
      </w:rPr>
    </w:pPr>
    <w:r>
      <w:rPr>
        <w:rFonts w:asciiTheme="majorHAnsi" w:hAnsiTheme="majorHAnsi"/>
        <w:noProof/>
        <w:color w:val="475669"/>
        <w:sz w:val="40"/>
        <w:szCs w:val="40"/>
      </w:rPr>
      <w:drawing>
        <wp:inline distT="0" distB="0" distL="0" distR="0" wp14:anchorId="5292371D" wp14:editId="4E593B29">
          <wp:extent cx="1828804" cy="5608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FMLogo_DesktopPublishing _Color_PreferredVersion_RT.png"/>
                  <pic:cNvPicPr/>
                </pic:nvPicPr>
                <pic:blipFill>
                  <a:blip r:embed="rId1">
                    <a:extLst>
                      <a:ext uri="{28A0092B-C50C-407E-A947-70E740481C1C}">
                        <a14:useLocalDpi xmlns:a14="http://schemas.microsoft.com/office/drawing/2010/main" val="0"/>
                      </a:ext>
                    </a:extLst>
                  </a:blip>
                  <a:stretch>
                    <a:fillRect/>
                  </a:stretch>
                </pic:blipFill>
                <pic:spPr>
                  <a:xfrm>
                    <a:off x="0" y="0"/>
                    <a:ext cx="1828804" cy="560833"/>
                  </a:xfrm>
                  <a:prstGeom prst="rect">
                    <a:avLst/>
                  </a:prstGeom>
                </pic:spPr>
              </pic:pic>
            </a:graphicData>
          </a:graphic>
        </wp:inline>
      </w:drawing>
    </w:r>
    <w:r>
      <w:rPr>
        <w:rFonts w:asciiTheme="majorHAnsi" w:hAnsiTheme="majorHAnsi"/>
        <w:noProof/>
        <w:color w:val="475669"/>
        <w:sz w:val="20"/>
        <w:szCs w:val="20"/>
      </w:rPr>
      <w:br/>
    </w:r>
  </w:p>
  <w:p w14:paraId="5BB87CE3" w14:textId="77777777" w:rsidR="007A0502" w:rsidRPr="00662365" w:rsidRDefault="007A0502" w:rsidP="007A0502">
    <w:pPr>
      <w:pStyle w:val="Header"/>
      <w:ind w:left="-180"/>
      <w:rPr>
        <w:rFonts w:asciiTheme="majorHAnsi" w:hAnsiTheme="majorHAnsi"/>
        <w:noProof/>
        <w:color w:val="475669"/>
        <w:sz w:val="36"/>
        <w:szCs w:val="36"/>
      </w:rPr>
    </w:pPr>
    <w:r w:rsidRPr="00662365">
      <w:rPr>
        <w:rFonts w:asciiTheme="majorHAnsi" w:hAnsiTheme="majorHAnsi"/>
        <w:noProof/>
        <w:color w:val="475669"/>
        <w:sz w:val="36"/>
        <w:szCs w:val="36"/>
      </w:rPr>
      <w:t>Reversing Cognitive Decline: Advanced Clinical Training in Treating MCI and Early Alzheimer’s Disease</w:t>
    </w:r>
  </w:p>
  <w:p w14:paraId="6F882188" w14:textId="34FAF09C" w:rsidR="00B73BE8" w:rsidRPr="00E64074" w:rsidRDefault="00B73BE8" w:rsidP="004B0CAD">
    <w:pPr>
      <w:tabs>
        <w:tab w:val="center" w:pos="4860"/>
        <w:tab w:val="right" w:pos="9360"/>
      </w:tabs>
      <w:jc w:val="center"/>
      <w:rPr>
        <w:rFonts w:ascii="ITC Avant Garde Std Bk" w:eastAsia="ITC Avant Garde Std Bk" w:hAnsi="ITC Avant Garde Std Bk" w:cs="ITC Avant Garde Std Bk"/>
        <w:b/>
        <w:caps/>
        <w:sz w:val="20"/>
        <w:szCs w:val="20"/>
      </w:rPr>
    </w:pPr>
    <w:r w:rsidRPr="00E64074">
      <w:rPr>
        <w:rFonts w:ascii="ITC Avant Garde Std Bk" w:eastAsia="ITC Avant Garde Std Bk" w:hAnsi="ITC Avant Garde Std Bk" w:cs="ITC Avant Garde Std Bk"/>
        <w:b/>
        <w:caps/>
        <w:sz w:val="20"/>
        <w:szCs w:val="20"/>
      </w:rPr>
      <w:t xml:space="preserve">     </w:t>
    </w:r>
    <w:r>
      <w:rPr>
        <w:rFonts w:ascii="ITC Avant Garde Std Bk" w:eastAsia="ITC Avant Garde Std Bk" w:hAnsi="ITC Avant Garde Std Bk" w:cs="ITC Avant Garde Std Bk"/>
        <w:b/>
        <w:caps/>
        <w:sz w:val="20"/>
        <w:szCs w:val="20"/>
      </w:rPr>
      <w:t>Program descriptions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104" w:allStyles="0" w:customStyles="0" w:latentStyles="1" w:stylesInUse="0" w:headingStyles="0" w:numberingStyles="0" w:tableStyles="0" w:directFormattingOnRuns="1"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296"/>
    <w:rsid w:val="000001B2"/>
    <w:rsid w:val="00011EDE"/>
    <w:rsid w:val="00013377"/>
    <w:rsid w:val="00013CB9"/>
    <w:rsid w:val="00014630"/>
    <w:rsid w:val="000228EC"/>
    <w:rsid w:val="00026B60"/>
    <w:rsid w:val="00033327"/>
    <w:rsid w:val="00035B57"/>
    <w:rsid w:val="00047564"/>
    <w:rsid w:val="00052B40"/>
    <w:rsid w:val="00060E9B"/>
    <w:rsid w:val="000658AE"/>
    <w:rsid w:val="000670B8"/>
    <w:rsid w:val="00081CEF"/>
    <w:rsid w:val="00086598"/>
    <w:rsid w:val="00093995"/>
    <w:rsid w:val="000A369A"/>
    <w:rsid w:val="000A3B89"/>
    <w:rsid w:val="000A4CD5"/>
    <w:rsid w:val="000A78FE"/>
    <w:rsid w:val="000C1F65"/>
    <w:rsid w:val="000C22D7"/>
    <w:rsid w:val="000C25FF"/>
    <w:rsid w:val="000C4B11"/>
    <w:rsid w:val="000D04E5"/>
    <w:rsid w:val="000D1A77"/>
    <w:rsid w:val="000D5F3E"/>
    <w:rsid w:val="000D72A5"/>
    <w:rsid w:val="000E1AC2"/>
    <w:rsid w:val="000F0FA3"/>
    <w:rsid w:val="000F160F"/>
    <w:rsid w:val="00116624"/>
    <w:rsid w:val="00126865"/>
    <w:rsid w:val="001339C3"/>
    <w:rsid w:val="00134E84"/>
    <w:rsid w:val="001415CE"/>
    <w:rsid w:val="001419EE"/>
    <w:rsid w:val="00145558"/>
    <w:rsid w:val="0014558A"/>
    <w:rsid w:val="00147C6E"/>
    <w:rsid w:val="00150DE2"/>
    <w:rsid w:val="001518D1"/>
    <w:rsid w:val="00157E4C"/>
    <w:rsid w:val="001642DF"/>
    <w:rsid w:val="00170252"/>
    <w:rsid w:val="00172051"/>
    <w:rsid w:val="00176483"/>
    <w:rsid w:val="00177806"/>
    <w:rsid w:val="0018376B"/>
    <w:rsid w:val="00185434"/>
    <w:rsid w:val="00185AA9"/>
    <w:rsid w:val="0019194B"/>
    <w:rsid w:val="00195974"/>
    <w:rsid w:val="0019772A"/>
    <w:rsid w:val="001A24C5"/>
    <w:rsid w:val="001A7363"/>
    <w:rsid w:val="001B3A39"/>
    <w:rsid w:val="001B51FD"/>
    <w:rsid w:val="001B6BA7"/>
    <w:rsid w:val="001B7D4F"/>
    <w:rsid w:val="001C0045"/>
    <w:rsid w:val="001C20E3"/>
    <w:rsid w:val="001D171F"/>
    <w:rsid w:val="001D4B21"/>
    <w:rsid w:val="001E5BDB"/>
    <w:rsid w:val="001E7811"/>
    <w:rsid w:val="001F27C2"/>
    <w:rsid w:val="001F6166"/>
    <w:rsid w:val="0022491C"/>
    <w:rsid w:val="002259A8"/>
    <w:rsid w:val="00233083"/>
    <w:rsid w:val="0023317E"/>
    <w:rsid w:val="0023359B"/>
    <w:rsid w:val="00234B49"/>
    <w:rsid w:val="00235252"/>
    <w:rsid w:val="0023685D"/>
    <w:rsid w:val="002406B1"/>
    <w:rsid w:val="002443CB"/>
    <w:rsid w:val="00247063"/>
    <w:rsid w:val="00255972"/>
    <w:rsid w:val="00263983"/>
    <w:rsid w:val="002639BC"/>
    <w:rsid w:val="00264766"/>
    <w:rsid w:val="0026631B"/>
    <w:rsid w:val="0027079A"/>
    <w:rsid w:val="00277555"/>
    <w:rsid w:val="002775DB"/>
    <w:rsid w:val="002806AF"/>
    <w:rsid w:val="00281218"/>
    <w:rsid w:val="00294CA8"/>
    <w:rsid w:val="00297FB5"/>
    <w:rsid w:val="002A5F48"/>
    <w:rsid w:val="002A7A72"/>
    <w:rsid w:val="002B2B1F"/>
    <w:rsid w:val="002B779D"/>
    <w:rsid w:val="002C02FB"/>
    <w:rsid w:val="002C0DC0"/>
    <w:rsid w:val="002C3DBC"/>
    <w:rsid w:val="002D4DFE"/>
    <w:rsid w:val="002D7841"/>
    <w:rsid w:val="002E3D37"/>
    <w:rsid w:val="002E3E33"/>
    <w:rsid w:val="002E3F0E"/>
    <w:rsid w:val="002F11C6"/>
    <w:rsid w:val="002F1E36"/>
    <w:rsid w:val="002F3CB0"/>
    <w:rsid w:val="003030F4"/>
    <w:rsid w:val="00314942"/>
    <w:rsid w:val="00315135"/>
    <w:rsid w:val="00315CE0"/>
    <w:rsid w:val="00316BC5"/>
    <w:rsid w:val="00324645"/>
    <w:rsid w:val="00325260"/>
    <w:rsid w:val="0033353D"/>
    <w:rsid w:val="00334529"/>
    <w:rsid w:val="00340CBC"/>
    <w:rsid w:val="00340EE7"/>
    <w:rsid w:val="00346759"/>
    <w:rsid w:val="00353504"/>
    <w:rsid w:val="00360797"/>
    <w:rsid w:val="00364A7F"/>
    <w:rsid w:val="00370CDD"/>
    <w:rsid w:val="00372F7D"/>
    <w:rsid w:val="00383758"/>
    <w:rsid w:val="00384284"/>
    <w:rsid w:val="003918B2"/>
    <w:rsid w:val="003925A4"/>
    <w:rsid w:val="00393017"/>
    <w:rsid w:val="00395AD5"/>
    <w:rsid w:val="003A4726"/>
    <w:rsid w:val="003A6C9A"/>
    <w:rsid w:val="003B5D4F"/>
    <w:rsid w:val="003B65C9"/>
    <w:rsid w:val="003B7C47"/>
    <w:rsid w:val="003D1FC0"/>
    <w:rsid w:val="003D30E5"/>
    <w:rsid w:val="003D48C4"/>
    <w:rsid w:val="003D5DCD"/>
    <w:rsid w:val="003E3350"/>
    <w:rsid w:val="003E3524"/>
    <w:rsid w:val="003F0828"/>
    <w:rsid w:val="003F3FFA"/>
    <w:rsid w:val="004021A9"/>
    <w:rsid w:val="0040343D"/>
    <w:rsid w:val="004049F7"/>
    <w:rsid w:val="00407789"/>
    <w:rsid w:val="004123A9"/>
    <w:rsid w:val="004145F8"/>
    <w:rsid w:val="00414B04"/>
    <w:rsid w:val="00415296"/>
    <w:rsid w:val="00422C38"/>
    <w:rsid w:val="0042334C"/>
    <w:rsid w:val="00430924"/>
    <w:rsid w:val="00430CF4"/>
    <w:rsid w:val="00432A5A"/>
    <w:rsid w:val="00436567"/>
    <w:rsid w:val="00444E73"/>
    <w:rsid w:val="00447859"/>
    <w:rsid w:val="00450638"/>
    <w:rsid w:val="00456B2D"/>
    <w:rsid w:val="00456DD6"/>
    <w:rsid w:val="00456F68"/>
    <w:rsid w:val="00463DC8"/>
    <w:rsid w:val="004713E9"/>
    <w:rsid w:val="004735C3"/>
    <w:rsid w:val="004A4369"/>
    <w:rsid w:val="004A634A"/>
    <w:rsid w:val="004B0278"/>
    <w:rsid w:val="004B0CAD"/>
    <w:rsid w:val="004B3867"/>
    <w:rsid w:val="004B3FCE"/>
    <w:rsid w:val="004B5358"/>
    <w:rsid w:val="004C3701"/>
    <w:rsid w:val="004C79B9"/>
    <w:rsid w:val="004D452D"/>
    <w:rsid w:val="004D4953"/>
    <w:rsid w:val="004D7815"/>
    <w:rsid w:val="004E672E"/>
    <w:rsid w:val="004F4E31"/>
    <w:rsid w:val="004F5308"/>
    <w:rsid w:val="0050180E"/>
    <w:rsid w:val="00505551"/>
    <w:rsid w:val="00514C6E"/>
    <w:rsid w:val="005238FA"/>
    <w:rsid w:val="00530A24"/>
    <w:rsid w:val="00532590"/>
    <w:rsid w:val="005373F9"/>
    <w:rsid w:val="00541178"/>
    <w:rsid w:val="00541C3E"/>
    <w:rsid w:val="00544DE5"/>
    <w:rsid w:val="0055498A"/>
    <w:rsid w:val="0055715D"/>
    <w:rsid w:val="00560815"/>
    <w:rsid w:val="00566943"/>
    <w:rsid w:val="00567FA7"/>
    <w:rsid w:val="00573C21"/>
    <w:rsid w:val="00574C5C"/>
    <w:rsid w:val="005763D1"/>
    <w:rsid w:val="00576546"/>
    <w:rsid w:val="005843F0"/>
    <w:rsid w:val="00585B4C"/>
    <w:rsid w:val="00585F7F"/>
    <w:rsid w:val="005879C3"/>
    <w:rsid w:val="00587A3E"/>
    <w:rsid w:val="005969AE"/>
    <w:rsid w:val="00597CAA"/>
    <w:rsid w:val="005A460E"/>
    <w:rsid w:val="005B2EBE"/>
    <w:rsid w:val="005B410D"/>
    <w:rsid w:val="005B41E0"/>
    <w:rsid w:val="005B54C3"/>
    <w:rsid w:val="005C2EBD"/>
    <w:rsid w:val="005C3D08"/>
    <w:rsid w:val="005C48B9"/>
    <w:rsid w:val="005D2529"/>
    <w:rsid w:val="005D5204"/>
    <w:rsid w:val="005D7E1C"/>
    <w:rsid w:val="005E147E"/>
    <w:rsid w:val="005E2EF8"/>
    <w:rsid w:val="005E2F85"/>
    <w:rsid w:val="005E473C"/>
    <w:rsid w:val="005E6F68"/>
    <w:rsid w:val="005F06F6"/>
    <w:rsid w:val="005F26EC"/>
    <w:rsid w:val="005F2D0E"/>
    <w:rsid w:val="00604975"/>
    <w:rsid w:val="00605E83"/>
    <w:rsid w:val="006123A7"/>
    <w:rsid w:val="00613504"/>
    <w:rsid w:val="00621736"/>
    <w:rsid w:val="00622BD7"/>
    <w:rsid w:val="00626E81"/>
    <w:rsid w:val="00630276"/>
    <w:rsid w:val="00642759"/>
    <w:rsid w:val="00651941"/>
    <w:rsid w:val="0065664D"/>
    <w:rsid w:val="0065776E"/>
    <w:rsid w:val="006641F8"/>
    <w:rsid w:val="00667801"/>
    <w:rsid w:val="00673585"/>
    <w:rsid w:val="00677F2A"/>
    <w:rsid w:val="00692497"/>
    <w:rsid w:val="00692E44"/>
    <w:rsid w:val="00694718"/>
    <w:rsid w:val="006A1315"/>
    <w:rsid w:val="006A46FD"/>
    <w:rsid w:val="006B1F78"/>
    <w:rsid w:val="006B6D26"/>
    <w:rsid w:val="006B7044"/>
    <w:rsid w:val="006C0762"/>
    <w:rsid w:val="006C5E32"/>
    <w:rsid w:val="006C6457"/>
    <w:rsid w:val="006D0904"/>
    <w:rsid w:val="006D4151"/>
    <w:rsid w:val="006D5D70"/>
    <w:rsid w:val="006E1372"/>
    <w:rsid w:val="006E65A1"/>
    <w:rsid w:val="006F22BF"/>
    <w:rsid w:val="006F2B56"/>
    <w:rsid w:val="006F36BD"/>
    <w:rsid w:val="006F771D"/>
    <w:rsid w:val="00702BE9"/>
    <w:rsid w:val="0070476A"/>
    <w:rsid w:val="007118B5"/>
    <w:rsid w:val="00722E30"/>
    <w:rsid w:val="00726C97"/>
    <w:rsid w:val="00730CB2"/>
    <w:rsid w:val="007329FE"/>
    <w:rsid w:val="00747E8B"/>
    <w:rsid w:val="00750316"/>
    <w:rsid w:val="00750429"/>
    <w:rsid w:val="007574EB"/>
    <w:rsid w:val="00757AF7"/>
    <w:rsid w:val="00764FA3"/>
    <w:rsid w:val="00770822"/>
    <w:rsid w:val="00771017"/>
    <w:rsid w:val="0077162F"/>
    <w:rsid w:val="00771AF7"/>
    <w:rsid w:val="00774377"/>
    <w:rsid w:val="00774A1E"/>
    <w:rsid w:val="0077528E"/>
    <w:rsid w:val="00776155"/>
    <w:rsid w:val="00792E80"/>
    <w:rsid w:val="007930AC"/>
    <w:rsid w:val="007A0502"/>
    <w:rsid w:val="007A218E"/>
    <w:rsid w:val="007A4FBF"/>
    <w:rsid w:val="007A686F"/>
    <w:rsid w:val="007A73C0"/>
    <w:rsid w:val="007B4BCF"/>
    <w:rsid w:val="007B6CFA"/>
    <w:rsid w:val="007C1470"/>
    <w:rsid w:val="007C27A9"/>
    <w:rsid w:val="007C45F2"/>
    <w:rsid w:val="007C7666"/>
    <w:rsid w:val="007D5CE0"/>
    <w:rsid w:val="007E2D59"/>
    <w:rsid w:val="007E33EF"/>
    <w:rsid w:val="007F2147"/>
    <w:rsid w:val="007F3BEA"/>
    <w:rsid w:val="007F6E04"/>
    <w:rsid w:val="0080446C"/>
    <w:rsid w:val="00807199"/>
    <w:rsid w:val="00813B70"/>
    <w:rsid w:val="00820551"/>
    <w:rsid w:val="00823B4A"/>
    <w:rsid w:val="0083029B"/>
    <w:rsid w:val="008303A6"/>
    <w:rsid w:val="0083163E"/>
    <w:rsid w:val="00833C88"/>
    <w:rsid w:val="00834F21"/>
    <w:rsid w:val="00852764"/>
    <w:rsid w:val="00853AAF"/>
    <w:rsid w:val="00856BC5"/>
    <w:rsid w:val="00860816"/>
    <w:rsid w:val="008724CA"/>
    <w:rsid w:val="00876509"/>
    <w:rsid w:val="00883515"/>
    <w:rsid w:val="008840E5"/>
    <w:rsid w:val="00886735"/>
    <w:rsid w:val="00892461"/>
    <w:rsid w:val="00895641"/>
    <w:rsid w:val="00896C15"/>
    <w:rsid w:val="008A51F1"/>
    <w:rsid w:val="008B1054"/>
    <w:rsid w:val="008B636D"/>
    <w:rsid w:val="008D3228"/>
    <w:rsid w:val="008D6AF9"/>
    <w:rsid w:val="008E1076"/>
    <w:rsid w:val="008E2DC7"/>
    <w:rsid w:val="008F12CE"/>
    <w:rsid w:val="00902E15"/>
    <w:rsid w:val="00904D52"/>
    <w:rsid w:val="00911900"/>
    <w:rsid w:val="009124EB"/>
    <w:rsid w:val="00913565"/>
    <w:rsid w:val="00934CA9"/>
    <w:rsid w:val="00935B56"/>
    <w:rsid w:val="009367EE"/>
    <w:rsid w:val="0093715E"/>
    <w:rsid w:val="00937C6D"/>
    <w:rsid w:val="00940BB9"/>
    <w:rsid w:val="00945B77"/>
    <w:rsid w:val="009517E9"/>
    <w:rsid w:val="00956422"/>
    <w:rsid w:val="00960EF2"/>
    <w:rsid w:val="009618A1"/>
    <w:rsid w:val="0097098B"/>
    <w:rsid w:val="009771E0"/>
    <w:rsid w:val="00991290"/>
    <w:rsid w:val="00994884"/>
    <w:rsid w:val="00995838"/>
    <w:rsid w:val="00996182"/>
    <w:rsid w:val="00996256"/>
    <w:rsid w:val="009A5B7C"/>
    <w:rsid w:val="009B477B"/>
    <w:rsid w:val="009C6170"/>
    <w:rsid w:val="009D5A07"/>
    <w:rsid w:val="009E4370"/>
    <w:rsid w:val="009E66C7"/>
    <w:rsid w:val="009F1BF0"/>
    <w:rsid w:val="009F7DD5"/>
    <w:rsid w:val="00A12F76"/>
    <w:rsid w:val="00A164FC"/>
    <w:rsid w:val="00A172B1"/>
    <w:rsid w:val="00A17942"/>
    <w:rsid w:val="00A20D64"/>
    <w:rsid w:val="00A270A8"/>
    <w:rsid w:val="00A27176"/>
    <w:rsid w:val="00A321CE"/>
    <w:rsid w:val="00A322CD"/>
    <w:rsid w:val="00A35603"/>
    <w:rsid w:val="00A403F5"/>
    <w:rsid w:val="00A42E45"/>
    <w:rsid w:val="00A44508"/>
    <w:rsid w:val="00A4493A"/>
    <w:rsid w:val="00A4508D"/>
    <w:rsid w:val="00A5479D"/>
    <w:rsid w:val="00A57C8B"/>
    <w:rsid w:val="00A6325A"/>
    <w:rsid w:val="00A64984"/>
    <w:rsid w:val="00A675E8"/>
    <w:rsid w:val="00A709EF"/>
    <w:rsid w:val="00A70F39"/>
    <w:rsid w:val="00A73936"/>
    <w:rsid w:val="00A91C1E"/>
    <w:rsid w:val="00A91C62"/>
    <w:rsid w:val="00A94359"/>
    <w:rsid w:val="00AA147B"/>
    <w:rsid w:val="00AA234C"/>
    <w:rsid w:val="00AA4FEE"/>
    <w:rsid w:val="00AA70F7"/>
    <w:rsid w:val="00AA7999"/>
    <w:rsid w:val="00AB2755"/>
    <w:rsid w:val="00AB27F9"/>
    <w:rsid w:val="00AB378B"/>
    <w:rsid w:val="00AB388F"/>
    <w:rsid w:val="00AB512F"/>
    <w:rsid w:val="00AB5308"/>
    <w:rsid w:val="00AC0C2E"/>
    <w:rsid w:val="00AC670D"/>
    <w:rsid w:val="00AC736A"/>
    <w:rsid w:val="00AD04C9"/>
    <w:rsid w:val="00AD1013"/>
    <w:rsid w:val="00AD6502"/>
    <w:rsid w:val="00AE1564"/>
    <w:rsid w:val="00AE1E65"/>
    <w:rsid w:val="00AE2581"/>
    <w:rsid w:val="00AE2969"/>
    <w:rsid w:val="00AE783B"/>
    <w:rsid w:val="00AF48AB"/>
    <w:rsid w:val="00AF5C95"/>
    <w:rsid w:val="00AF7F1C"/>
    <w:rsid w:val="00B01003"/>
    <w:rsid w:val="00B01762"/>
    <w:rsid w:val="00B01A2D"/>
    <w:rsid w:val="00B04B73"/>
    <w:rsid w:val="00B05DC6"/>
    <w:rsid w:val="00B14A0D"/>
    <w:rsid w:val="00B20655"/>
    <w:rsid w:val="00B2134C"/>
    <w:rsid w:val="00B274EC"/>
    <w:rsid w:val="00B31677"/>
    <w:rsid w:val="00B37EC7"/>
    <w:rsid w:val="00B52DE7"/>
    <w:rsid w:val="00B54E35"/>
    <w:rsid w:val="00B66420"/>
    <w:rsid w:val="00B664B5"/>
    <w:rsid w:val="00B73BE8"/>
    <w:rsid w:val="00B755BC"/>
    <w:rsid w:val="00B80F92"/>
    <w:rsid w:val="00B83488"/>
    <w:rsid w:val="00B87B27"/>
    <w:rsid w:val="00B956CA"/>
    <w:rsid w:val="00BA04DB"/>
    <w:rsid w:val="00BA2BA1"/>
    <w:rsid w:val="00BA782D"/>
    <w:rsid w:val="00BA787D"/>
    <w:rsid w:val="00BC3343"/>
    <w:rsid w:val="00BC4DC2"/>
    <w:rsid w:val="00BC4DDC"/>
    <w:rsid w:val="00BD4B22"/>
    <w:rsid w:val="00BD5B26"/>
    <w:rsid w:val="00BD5B46"/>
    <w:rsid w:val="00BD5C95"/>
    <w:rsid w:val="00BF0332"/>
    <w:rsid w:val="00BF1C04"/>
    <w:rsid w:val="00BF7B0F"/>
    <w:rsid w:val="00C0099A"/>
    <w:rsid w:val="00C01D16"/>
    <w:rsid w:val="00C069B6"/>
    <w:rsid w:val="00C10829"/>
    <w:rsid w:val="00C14AFB"/>
    <w:rsid w:val="00C17C4C"/>
    <w:rsid w:val="00C2085B"/>
    <w:rsid w:val="00C33080"/>
    <w:rsid w:val="00C42C82"/>
    <w:rsid w:val="00C45EF7"/>
    <w:rsid w:val="00C46FD7"/>
    <w:rsid w:val="00C47916"/>
    <w:rsid w:val="00C47EF9"/>
    <w:rsid w:val="00C52A68"/>
    <w:rsid w:val="00C52C9C"/>
    <w:rsid w:val="00C6120B"/>
    <w:rsid w:val="00C62259"/>
    <w:rsid w:val="00C62399"/>
    <w:rsid w:val="00C655FC"/>
    <w:rsid w:val="00C65798"/>
    <w:rsid w:val="00C67D93"/>
    <w:rsid w:val="00C71BAA"/>
    <w:rsid w:val="00C72C16"/>
    <w:rsid w:val="00C76C17"/>
    <w:rsid w:val="00C77139"/>
    <w:rsid w:val="00C77A11"/>
    <w:rsid w:val="00C80008"/>
    <w:rsid w:val="00C90A44"/>
    <w:rsid w:val="00C92C16"/>
    <w:rsid w:val="00C94459"/>
    <w:rsid w:val="00C9671B"/>
    <w:rsid w:val="00CA2AEE"/>
    <w:rsid w:val="00CA310F"/>
    <w:rsid w:val="00CA421D"/>
    <w:rsid w:val="00CA4EFB"/>
    <w:rsid w:val="00CB01C3"/>
    <w:rsid w:val="00CB0898"/>
    <w:rsid w:val="00CB346A"/>
    <w:rsid w:val="00CB553E"/>
    <w:rsid w:val="00CC32C4"/>
    <w:rsid w:val="00CC3EFE"/>
    <w:rsid w:val="00CC4DA4"/>
    <w:rsid w:val="00CD2265"/>
    <w:rsid w:val="00CD3908"/>
    <w:rsid w:val="00CD59A6"/>
    <w:rsid w:val="00CD6F0F"/>
    <w:rsid w:val="00CD7FC9"/>
    <w:rsid w:val="00CF6CE5"/>
    <w:rsid w:val="00D0147C"/>
    <w:rsid w:val="00D049F6"/>
    <w:rsid w:val="00D0729E"/>
    <w:rsid w:val="00D11A3E"/>
    <w:rsid w:val="00D1244D"/>
    <w:rsid w:val="00D133AD"/>
    <w:rsid w:val="00D173A6"/>
    <w:rsid w:val="00D173BD"/>
    <w:rsid w:val="00D24685"/>
    <w:rsid w:val="00D31628"/>
    <w:rsid w:val="00D51E14"/>
    <w:rsid w:val="00D601F9"/>
    <w:rsid w:val="00D60586"/>
    <w:rsid w:val="00D648AE"/>
    <w:rsid w:val="00D6502E"/>
    <w:rsid w:val="00D71684"/>
    <w:rsid w:val="00D73F3B"/>
    <w:rsid w:val="00D76279"/>
    <w:rsid w:val="00D8003C"/>
    <w:rsid w:val="00D83741"/>
    <w:rsid w:val="00D86B12"/>
    <w:rsid w:val="00D86E0A"/>
    <w:rsid w:val="00D87FA8"/>
    <w:rsid w:val="00D918BC"/>
    <w:rsid w:val="00D973E3"/>
    <w:rsid w:val="00DA0180"/>
    <w:rsid w:val="00DA26C7"/>
    <w:rsid w:val="00DB55E1"/>
    <w:rsid w:val="00DB75AD"/>
    <w:rsid w:val="00DB7C65"/>
    <w:rsid w:val="00DC0290"/>
    <w:rsid w:val="00DC60A6"/>
    <w:rsid w:val="00DD010A"/>
    <w:rsid w:val="00DD1C2F"/>
    <w:rsid w:val="00DD6D37"/>
    <w:rsid w:val="00DE2DE0"/>
    <w:rsid w:val="00DF02D4"/>
    <w:rsid w:val="00DF1CF7"/>
    <w:rsid w:val="00DF27F2"/>
    <w:rsid w:val="00DF4B53"/>
    <w:rsid w:val="00DF58CF"/>
    <w:rsid w:val="00DF7778"/>
    <w:rsid w:val="00E06C59"/>
    <w:rsid w:val="00E14260"/>
    <w:rsid w:val="00E22070"/>
    <w:rsid w:val="00E2521A"/>
    <w:rsid w:val="00E25977"/>
    <w:rsid w:val="00E31650"/>
    <w:rsid w:val="00E35BA8"/>
    <w:rsid w:val="00E3778F"/>
    <w:rsid w:val="00E40567"/>
    <w:rsid w:val="00E47D64"/>
    <w:rsid w:val="00E64074"/>
    <w:rsid w:val="00E66D50"/>
    <w:rsid w:val="00E67765"/>
    <w:rsid w:val="00E83421"/>
    <w:rsid w:val="00E83A3A"/>
    <w:rsid w:val="00E867B5"/>
    <w:rsid w:val="00E93318"/>
    <w:rsid w:val="00E943AD"/>
    <w:rsid w:val="00EA359F"/>
    <w:rsid w:val="00EA7E66"/>
    <w:rsid w:val="00EB1BE5"/>
    <w:rsid w:val="00EB3C90"/>
    <w:rsid w:val="00EB45CC"/>
    <w:rsid w:val="00EC2803"/>
    <w:rsid w:val="00EC7E54"/>
    <w:rsid w:val="00EE0A48"/>
    <w:rsid w:val="00EF5A7C"/>
    <w:rsid w:val="00F10D83"/>
    <w:rsid w:val="00F20736"/>
    <w:rsid w:val="00F378B8"/>
    <w:rsid w:val="00F423B1"/>
    <w:rsid w:val="00F4680E"/>
    <w:rsid w:val="00F57BFD"/>
    <w:rsid w:val="00F674C9"/>
    <w:rsid w:val="00F70A50"/>
    <w:rsid w:val="00F70AE8"/>
    <w:rsid w:val="00F71464"/>
    <w:rsid w:val="00F72A87"/>
    <w:rsid w:val="00F731F4"/>
    <w:rsid w:val="00F80373"/>
    <w:rsid w:val="00F80AD1"/>
    <w:rsid w:val="00F8200A"/>
    <w:rsid w:val="00F82034"/>
    <w:rsid w:val="00F85158"/>
    <w:rsid w:val="00F97A02"/>
    <w:rsid w:val="00FA45F0"/>
    <w:rsid w:val="00FA5649"/>
    <w:rsid w:val="00FA64C6"/>
    <w:rsid w:val="00FB1807"/>
    <w:rsid w:val="00FB28C4"/>
    <w:rsid w:val="00FC1329"/>
    <w:rsid w:val="00FC2B80"/>
    <w:rsid w:val="00FC52C8"/>
    <w:rsid w:val="00FD0729"/>
    <w:rsid w:val="00FD3360"/>
    <w:rsid w:val="00FE1BC2"/>
    <w:rsid w:val="00FE68E5"/>
    <w:rsid w:val="00FF0CB8"/>
    <w:rsid w:val="00FF0D3A"/>
    <w:rsid w:val="00FF1701"/>
    <w:rsid w:val="00FF3AF1"/>
    <w:rsid w:val="00FF3B3A"/>
    <w:rsid w:val="00FF4BA3"/>
    <w:rsid w:val="00FF5579"/>
    <w:rsid w:val="390F33E4"/>
    <w:rsid w:val="662748D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D97EE9"/>
  <w15:docId w15:val="{14370E05-39BB-44BA-9407-05FFA1AFF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embo Std" w:eastAsia="Times New Roman" w:hAnsi="Bembo Std" w:cs="Calibri"/>
        <w:sz w:val="24"/>
        <w:szCs w:val="24"/>
        <w:lang w:val="en-US"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296"/>
    <w:rPr>
      <w:rFonts w:ascii="Century Schoolbook" w:hAnsi="Century Schoolbook" w:cs="Times New Roman"/>
      <w:sz w:val="22"/>
    </w:rPr>
  </w:style>
  <w:style w:type="paragraph" w:styleId="Heading1">
    <w:name w:val="heading 1"/>
    <w:basedOn w:val="Normal"/>
    <w:next w:val="Normal"/>
    <w:link w:val="Heading1Char"/>
    <w:uiPriority w:val="9"/>
    <w:qFormat/>
    <w:rsid w:val="00904D52"/>
    <w:pPr>
      <w:keepNext/>
      <w:spacing w:before="240" w:after="60"/>
      <w:outlineLvl w:val="0"/>
    </w:pPr>
    <w:rPr>
      <w:rFonts w:ascii="ITC Avant Garde Std Bk" w:hAnsi="ITC Avant Garde Std Bk"/>
      <w:b/>
      <w:bCs/>
      <w:color w:val="7F7F7F"/>
      <w:kern w:val="32"/>
      <w:sz w:val="28"/>
      <w:szCs w:val="32"/>
    </w:rPr>
  </w:style>
  <w:style w:type="paragraph" w:styleId="Heading2">
    <w:name w:val="heading 2"/>
    <w:basedOn w:val="Normal"/>
    <w:link w:val="Heading2Char"/>
    <w:uiPriority w:val="9"/>
    <w:unhideWhenUsed/>
    <w:qFormat/>
    <w:rsid w:val="00904D52"/>
    <w:pPr>
      <w:spacing w:before="100" w:beforeAutospacing="1" w:after="100" w:afterAutospacing="1"/>
      <w:outlineLvl w:val="1"/>
    </w:pPr>
    <w:rPr>
      <w:rFonts w:ascii="Arial" w:eastAsia="Calibri" w:hAnsi="Arial"/>
      <w:b/>
      <w:bCs/>
      <w:sz w:val="36"/>
      <w:szCs w:val="36"/>
    </w:rPr>
  </w:style>
  <w:style w:type="paragraph" w:styleId="Heading4">
    <w:name w:val="heading 4"/>
    <w:basedOn w:val="Normal"/>
    <w:next w:val="Normal"/>
    <w:link w:val="Heading4Char"/>
    <w:uiPriority w:val="9"/>
    <w:unhideWhenUsed/>
    <w:qFormat/>
    <w:rsid w:val="00904D52"/>
    <w:pPr>
      <w:keepNext/>
      <w:keepLines/>
      <w:spacing w:before="200" w:line="276" w:lineRule="auto"/>
      <w:outlineLvl w:val="3"/>
    </w:pPr>
    <w:rPr>
      <w:rFonts w:ascii="Cambria" w:hAnsi="Cambria"/>
      <w:b/>
      <w:bCs/>
      <w:i/>
      <w:iCs/>
      <w:color w:val="4F81BD"/>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04D52"/>
    <w:rPr>
      <w:color w:val="2CAFA4"/>
      <w:u w:val="single"/>
    </w:rPr>
  </w:style>
  <w:style w:type="character" w:customStyle="1" w:styleId="Heading1Char">
    <w:name w:val="Heading 1 Char"/>
    <w:link w:val="Heading1"/>
    <w:uiPriority w:val="9"/>
    <w:rsid w:val="00904D52"/>
    <w:rPr>
      <w:rFonts w:ascii="ITC Avant Garde Std Bk" w:eastAsia="Times New Roman" w:hAnsi="ITC Avant Garde Std Bk" w:cs="Times New Roman"/>
      <w:b/>
      <w:bCs/>
      <w:color w:val="7F7F7F"/>
      <w:kern w:val="32"/>
      <w:sz w:val="28"/>
      <w:szCs w:val="32"/>
    </w:rPr>
  </w:style>
  <w:style w:type="character" w:customStyle="1" w:styleId="Heading2Char">
    <w:name w:val="Heading 2 Char"/>
    <w:link w:val="Heading2"/>
    <w:uiPriority w:val="9"/>
    <w:rsid w:val="00904D52"/>
    <w:rPr>
      <w:rFonts w:ascii="Arial" w:eastAsia="Calibri" w:hAnsi="Arial"/>
      <w:b/>
      <w:bCs/>
      <w:sz w:val="36"/>
      <w:szCs w:val="36"/>
    </w:rPr>
  </w:style>
  <w:style w:type="character" w:customStyle="1" w:styleId="Heading4Char">
    <w:name w:val="Heading 4 Char"/>
    <w:link w:val="Heading4"/>
    <w:uiPriority w:val="9"/>
    <w:rsid w:val="00904D52"/>
    <w:rPr>
      <w:rFonts w:ascii="Cambria" w:eastAsia="Times New Roman" w:hAnsi="Cambria" w:cs="Times New Roman"/>
      <w:b/>
      <w:bCs/>
      <w:i/>
      <w:iCs/>
      <w:color w:val="4F81BD"/>
      <w:sz w:val="22"/>
      <w:szCs w:val="22"/>
    </w:rPr>
  </w:style>
  <w:style w:type="paragraph" w:styleId="Header">
    <w:name w:val="header"/>
    <w:basedOn w:val="Normal"/>
    <w:link w:val="HeaderChar"/>
    <w:uiPriority w:val="99"/>
    <w:unhideWhenUsed/>
    <w:rsid w:val="00904D52"/>
    <w:pPr>
      <w:tabs>
        <w:tab w:val="center" w:pos="4680"/>
        <w:tab w:val="right" w:pos="9360"/>
      </w:tabs>
    </w:pPr>
    <w:rPr>
      <w:rFonts w:ascii="Arial" w:hAnsi="Arial"/>
    </w:rPr>
  </w:style>
  <w:style w:type="character" w:customStyle="1" w:styleId="HeaderChar">
    <w:name w:val="Header Char"/>
    <w:link w:val="Header"/>
    <w:uiPriority w:val="99"/>
    <w:semiHidden/>
    <w:rsid w:val="00904D52"/>
    <w:rPr>
      <w:rFonts w:ascii="Arial" w:eastAsia="Times New Roman" w:hAnsi="Arial"/>
      <w:sz w:val="22"/>
      <w:szCs w:val="24"/>
    </w:rPr>
  </w:style>
  <w:style w:type="paragraph" w:styleId="Footer">
    <w:name w:val="footer"/>
    <w:basedOn w:val="Normal"/>
    <w:link w:val="FooterChar"/>
    <w:uiPriority w:val="99"/>
    <w:unhideWhenUsed/>
    <w:rsid w:val="00904D52"/>
    <w:pPr>
      <w:tabs>
        <w:tab w:val="center" w:pos="4680"/>
        <w:tab w:val="right" w:pos="9360"/>
      </w:tabs>
    </w:pPr>
    <w:rPr>
      <w:rFonts w:ascii="Arial" w:hAnsi="Arial"/>
    </w:rPr>
  </w:style>
  <w:style w:type="character" w:customStyle="1" w:styleId="FooterChar">
    <w:name w:val="Footer Char"/>
    <w:link w:val="Footer"/>
    <w:uiPriority w:val="99"/>
    <w:rsid w:val="00904D52"/>
    <w:rPr>
      <w:rFonts w:ascii="Arial" w:eastAsia="Times New Roman" w:hAnsi="Arial"/>
      <w:sz w:val="22"/>
      <w:szCs w:val="24"/>
    </w:rPr>
  </w:style>
  <w:style w:type="paragraph" w:styleId="Caption">
    <w:name w:val="caption"/>
    <w:basedOn w:val="Normal"/>
    <w:next w:val="Normal"/>
    <w:uiPriority w:val="35"/>
    <w:unhideWhenUsed/>
    <w:qFormat/>
    <w:rsid w:val="00904D52"/>
    <w:rPr>
      <w:b/>
      <w:bCs/>
      <w:sz w:val="20"/>
    </w:rPr>
  </w:style>
  <w:style w:type="character" w:styleId="EndnoteReference">
    <w:name w:val="endnote reference"/>
    <w:uiPriority w:val="99"/>
    <w:semiHidden/>
    <w:unhideWhenUsed/>
    <w:rsid w:val="00904D52"/>
    <w:rPr>
      <w:vertAlign w:val="superscript"/>
    </w:rPr>
  </w:style>
  <w:style w:type="paragraph" w:styleId="EndnoteText">
    <w:name w:val="endnote text"/>
    <w:basedOn w:val="Normal"/>
    <w:link w:val="EndnoteTextChar"/>
    <w:uiPriority w:val="99"/>
    <w:semiHidden/>
    <w:unhideWhenUsed/>
    <w:rsid w:val="00904D52"/>
    <w:rPr>
      <w:rFonts w:ascii="Times New Roman" w:hAnsi="Times New Roman"/>
      <w:sz w:val="20"/>
    </w:rPr>
  </w:style>
  <w:style w:type="character" w:customStyle="1" w:styleId="EndnoteTextChar">
    <w:name w:val="Endnote Text Char"/>
    <w:link w:val="EndnoteText"/>
    <w:uiPriority w:val="99"/>
    <w:semiHidden/>
    <w:rsid w:val="00904D52"/>
    <w:rPr>
      <w:rFonts w:ascii="Times New Roman" w:eastAsia="Times New Roman" w:hAnsi="Times New Roman" w:cs="Times New Roman"/>
    </w:rPr>
  </w:style>
  <w:style w:type="paragraph" w:styleId="Title">
    <w:name w:val="Title"/>
    <w:basedOn w:val="Normal"/>
    <w:link w:val="TitleChar"/>
    <w:qFormat/>
    <w:rsid w:val="00904D52"/>
    <w:pPr>
      <w:jc w:val="center"/>
    </w:pPr>
    <w:rPr>
      <w:rFonts w:ascii="Arial" w:hAnsi="Arial"/>
      <w:b/>
      <w:bCs/>
      <w:sz w:val="72"/>
    </w:rPr>
  </w:style>
  <w:style w:type="character" w:customStyle="1" w:styleId="TitleChar">
    <w:name w:val="Title Char"/>
    <w:link w:val="Title"/>
    <w:rsid w:val="00904D52"/>
    <w:rPr>
      <w:rFonts w:ascii="Arial" w:eastAsia="Times New Roman" w:hAnsi="Arial"/>
      <w:b/>
      <w:bCs/>
      <w:sz w:val="72"/>
      <w:szCs w:val="24"/>
    </w:rPr>
  </w:style>
  <w:style w:type="paragraph" w:styleId="Subtitle">
    <w:name w:val="Subtitle"/>
    <w:basedOn w:val="Normal"/>
    <w:link w:val="SubtitleChar"/>
    <w:qFormat/>
    <w:rsid w:val="00904D52"/>
    <w:rPr>
      <w:rFonts w:ascii="Arial" w:hAnsi="Arial"/>
      <w:b/>
      <w:bCs/>
      <w:sz w:val="28"/>
    </w:rPr>
  </w:style>
  <w:style w:type="character" w:customStyle="1" w:styleId="SubtitleChar">
    <w:name w:val="Subtitle Char"/>
    <w:link w:val="Subtitle"/>
    <w:rsid w:val="00904D52"/>
    <w:rPr>
      <w:rFonts w:ascii="Arial" w:eastAsia="Times New Roman" w:hAnsi="Arial" w:cs="Arial"/>
      <w:b/>
      <w:bCs/>
      <w:sz w:val="28"/>
      <w:szCs w:val="24"/>
    </w:rPr>
  </w:style>
  <w:style w:type="character" w:styleId="FollowedHyperlink">
    <w:name w:val="FollowedHyperlink"/>
    <w:uiPriority w:val="99"/>
    <w:semiHidden/>
    <w:unhideWhenUsed/>
    <w:rsid w:val="00904D52"/>
    <w:rPr>
      <w:color w:val="005288"/>
      <w:u w:val="single"/>
    </w:rPr>
  </w:style>
  <w:style w:type="character" w:styleId="Strong">
    <w:name w:val="Strong"/>
    <w:uiPriority w:val="22"/>
    <w:qFormat/>
    <w:rsid w:val="00904D52"/>
    <w:rPr>
      <w:b/>
      <w:bCs/>
    </w:rPr>
  </w:style>
  <w:style w:type="character" w:styleId="Emphasis">
    <w:name w:val="Emphasis"/>
    <w:uiPriority w:val="20"/>
    <w:qFormat/>
    <w:rsid w:val="00904D52"/>
    <w:rPr>
      <w:i/>
      <w:iCs/>
    </w:rPr>
  </w:style>
  <w:style w:type="paragraph" w:styleId="PlainText">
    <w:name w:val="Plain Text"/>
    <w:basedOn w:val="Normal"/>
    <w:link w:val="PlainTextChar"/>
    <w:uiPriority w:val="99"/>
    <w:semiHidden/>
    <w:unhideWhenUsed/>
    <w:rsid w:val="00904D52"/>
    <w:rPr>
      <w:rFonts w:ascii="Consolas" w:eastAsia="Calibri" w:hAnsi="Consolas"/>
      <w:sz w:val="21"/>
      <w:szCs w:val="21"/>
    </w:rPr>
  </w:style>
  <w:style w:type="character" w:customStyle="1" w:styleId="PlainTextChar">
    <w:name w:val="Plain Text Char"/>
    <w:link w:val="PlainText"/>
    <w:uiPriority w:val="99"/>
    <w:semiHidden/>
    <w:rsid w:val="00904D52"/>
    <w:rPr>
      <w:rFonts w:ascii="Consolas" w:eastAsia="Calibri" w:hAnsi="Consolas" w:cs="Times New Roman"/>
      <w:sz w:val="21"/>
      <w:szCs w:val="21"/>
    </w:rPr>
  </w:style>
  <w:style w:type="paragraph" w:styleId="NormalWeb">
    <w:name w:val="Normal (Web)"/>
    <w:basedOn w:val="Normal"/>
    <w:uiPriority w:val="99"/>
    <w:unhideWhenUsed/>
    <w:rsid w:val="00904D52"/>
    <w:pPr>
      <w:spacing w:before="100" w:beforeAutospacing="1" w:after="100" w:afterAutospacing="1"/>
    </w:pPr>
    <w:rPr>
      <w:rFonts w:eastAsia="Calibri"/>
    </w:rPr>
  </w:style>
  <w:style w:type="paragraph" w:styleId="BalloonText">
    <w:name w:val="Balloon Text"/>
    <w:basedOn w:val="Normal"/>
    <w:link w:val="BalloonTextChar"/>
    <w:uiPriority w:val="99"/>
    <w:semiHidden/>
    <w:unhideWhenUsed/>
    <w:rsid w:val="00904D52"/>
    <w:rPr>
      <w:rFonts w:ascii="Tahoma" w:hAnsi="Tahoma"/>
      <w:sz w:val="16"/>
      <w:szCs w:val="16"/>
    </w:rPr>
  </w:style>
  <w:style w:type="character" w:customStyle="1" w:styleId="BalloonTextChar">
    <w:name w:val="Balloon Text Char"/>
    <w:link w:val="BalloonText"/>
    <w:uiPriority w:val="99"/>
    <w:semiHidden/>
    <w:rsid w:val="00904D52"/>
    <w:rPr>
      <w:rFonts w:ascii="Tahoma" w:eastAsia="Times New Roman" w:hAnsi="Tahoma" w:cs="Tahoma"/>
      <w:sz w:val="16"/>
      <w:szCs w:val="16"/>
    </w:rPr>
  </w:style>
  <w:style w:type="paragraph" w:styleId="NoSpacing">
    <w:name w:val="No Spacing"/>
    <w:uiPriority w:val="1"/>
    <w:qFormat/>
    <w:rsid w:val="00904D52"/>
    <w:rPr>
      <w:rFonts w:eastAsia="Calibri"/>
      <w:sz w:val="22"/>
      <w:szCs w:val="22"/>
    </w:rPr>
  </w:style>
  <w:style w:type="paragraph" w:styleId="ListParagraph">
    <w:name w:val="List Paragraph"/>
    <w:basedOn w:val="Normal"/>
    <w:uiPriority w:val="34"/>
    <w:qFormat/>
    <w:rsid w:val="00904D52"/>
    <w:pPr>
      <w:ind w:left="720"/>
      <w:contextualSpacing/>
    </w:pPr>
  </w:style>
  <w:style w:type="paragraph" w:customStyle="1" w:styleId="NormalBold">
    <w:name w:val="Normal + Bold"/>
    <w:aliases w:val="small caps"/>
    <w:basedOn w:val="Normal"/>
    <w:rsid w:val="00904D52"/>
    <w:pPr>
      <w:keepNext/>
      <w:spacing w:before="240"/>
    </w:pPr>
    <w:rPr>
      <w:rFonts w:eastAsia="Calibri"/>
      <w:b/>
      <w:bCs/>
      <w:smallCaps/>
      <w:color w:val="365F91"/>
      <w:szCs w:val="22"/>
    </w:rPr>
  </w:style>
  <w:style w:type="paragraph" w:customStyle="1" w:styleId="SectionHeading-Connections">
    <w:name w:val="Section Heading-Connections"/>
    <w:basedOn w:val="Normal"/>
    <w:uiPriority w:val="99"/>
    <w:rsid w:val="00904D52"/>
    <w:pPr>
      <w:spacing w:before="100" w:beforeAutospacing="1" w:after="100" w:afterAutospacing="1" w:line="15" w:lineRule="atLeast"/>
      <w:jc w:val="center"/>
    </w:pPr>
    <w:rPr>
      <w:rFonts w:ascii="Myriad Pro" w:eastAsia="Calibri" w:hAnsi="Myriad Pro"/>
      <w:b/>
      <w:bCs/>
      <w:color w:val="FFFFFF"/>
    </w:rPr>
  </w:style>
  <w:style w:type="character" w:customStyle="1" w:styleId="messagebody">
    <w:name w:val="messagebody"/>
    <w:basedOn w:val="DefaultParagraphFont"/>
    <w:rsid w:val="00904D52"/>
  </w:style>
  <w:style w:type="paragraph" w:customStyle="1" w:styleId="LPheader">
    <w:name w:val="LP header"/>
    <w:basedOn w:val="Normal"/>
    <w:qFormat/>
    <w:rsid w:val="00904D52"/>
    <w:pPr>
      <w:spacing w:line="276" w:lineRule="auto"/>
    </w:pPr>
    <w:rPr>
      <w:rFonts w:ascii="Calibri" w:eastAsia="Calibri" w:hAnsi="Calibri"/>
      <w:color w:val="808080"/>
      <w:sz w:val="28"/>
      <w:szCs w:val="28"/>
    </w:rPr>
  </w:style>
  <w:style w:type="character" w:customStyle="1" w:styleId="xml-punctuation">
    <w:name w:val="xml-punctuation"/>
    <w:basedOn w:val="DefaultParagraphFont"/>
    <w:rsid w:val="00904D52"/>
  </w:style>
  <w:style w:type="character" w:customStyle="1" w:styleId="xml-attname">
    <w:name w:val="xml-attname"/>
    <w:basedOn w:val="DefaultParagraphFont"/>
    <w:rsid w:val="00904D52"/>
  </w:style>
  <w:style w:type="character" w:customStyle="1" w:styleId="xml-attribute">
    <w:name w:val="xml-attribute"/>
    <w:basedOn w:val="DefaultParagraphFont"/>
    <w:rsid w:val="00904D52"/>
  </w:style>
  <w:style w:type="character" w:customStyle="1" w:styleId="xml-text">
    <w:name w:val="xml-text"/>
    <w:basedOn w:val="DefaultParagraphFont"/>
    <w:rsid w:val="00904D52"/>
  </w:style>
  <w:style w:type="character" w:customStyle="1" w:styleId="apple-style-span">
    <w:name w:val="apple-style-span"/>
    <w:basedOn w:val="DefaultParagraphFont"/>
    <w:rsid w:val="00904D52"/>
  </w:style>
  <w:style w:type="character" w:customStyle="1" w:styleId="apple-converted-space">
    <w:name w:val="apple-converted-space"/>
    <w:basedOn w:val="DefaultParagraphFont"/>
    <w:rsid w:val="00904D52"/>
  </w:style>
  <w:style w:type="character" w:customStyle="1" w:styleId="wordbreak">
    <w:name w:val="word_break"/>
    <w:basedOn w:val="DefaultParagraphFont"/>
    <w:rsid w:val="00904D52"/>
  </w:style>
  <w:style w:type="paragraph" w:customStyle="1" w:styleId="Default">
    <w:name w:val="Default"/>
    <w:rsid w:val="00904D52"/>
    <w:pPr>
      <w:autoSpaceDE w:val="0"/>
      <w:autoSpaceDN w:val="0"/>
      <w:adjustRightInd w:val="0"/>
    </w:pPr>
    <w:rPr>
      <w:rFonts w:ascii="Trebuchet MS" w:eastAsia="Calibri" w:hAnsi="Trebuchet MS" w:cs="Trebuchet MS"/>
      <w:color w:val="000000"/>
    </w:rPr>
  </w:style>
  <w:style w:type="paragraph" w:customStyle="1" w:styleId="BasicParagraph">
    <w:name w:val="[Basic Paragraph]"/>
    <w:basedOn w:val="Normal"/>
    <w:uiPriority w:val="99"/>
    <w:rsid w:val="00904D52"/>
    <w:pPr>
      <w:autoSpaceDE w:val="0"/>
      <w:autoSpaceDN w:val="0"/>
      <w:spacing w:line="288" w:lineRule="auto"/>
    </w:pPr>
    <w:rPr>
      <w:rFonts w:ascii="Minion Pro" w:eastAsia="Calibri" w:hAnsi="Minion Pro"/>
      <w:color w:val="000000"/>
      <w:sz w:val="24"/>
    </w:rPr>
  </w:style>
  <w:style w:type="table" w:styleId="TableGrid">
    <w:name w:val="Table Grid"/>
    <w:basedOn w:val="TableNormal"/>
    <w:uiPriority w:val="59"/>
    <w:rsid w:val="004152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A12F76"/>
  </w:style>
  <w:style w:type="character" w:styleId="CommentReference">
    <w:name w:val="annotation reference"/>
    <w:basedOn w:val="DefaultParagraphFont"/>
    <w:uiPriority w:val="99"/>
    <w:semiHidden/>
    <w:unhideWhenUsed/>
    <w:rsid w:val="00937C6D"/>
    <w:rPr>
      <w:sz w:val="18"/>
      <w:szCs w:val="18"/>
    </w:rPr>
  </w:style>
  <w:style w:type="paragraph" w:styleId="CommentText">
    <w:name w:val="annotation text"/>
    <w:basedOn w:val="Normal"/>
    <w:link w:val="CommentTextChar"/>
    <w:uiPriority w:val="99"/>
    <w:semiHidden/>
    <w:unhideWhenUsed/>
    <w:rsid w:val="00937C6D"/>
    <w:rPr>
      <w:sz w:val="24"/>
    </w:rPr>
  </w:style>
  <w:style w:type="character" w:customStyle="1" w:styleId="CommentTextChar">
    <w:name w:val="Comment Text Char"/>
    <w:basedOn w:val="DefaultParagraphFont"/>
    <w:link w:val="CommentText"/>
    <w:uiPriority w:val="99"/>
    <w:semiHidden/>
    <w:rsid w:val="00937C6D"/>
    <w:rPr>
      <w:rFonts w:ascii="Century Schoolbook" w:hAnsi="Century Schoolbook" w:cs="Times New Roman"/>
      <w:sz w:val="24"/>
      <w:szCs w:val="24"/>
    </w:rPr>
  </w:style>
  <w:style w:type="paragraph" w:styleId="CommentSubject">
    <w:name w:val="annotation subject"/>
    <w:basedOn w:val="CommentText"/>
    <w:next w:val="CommentText"/>
    <w:link w:val="CommentSubjectChar"/>
    <w:uiPriority w:val="99"/>
    <w:semiHidden/>
    <w:unhideWhenUsed/>
    <w:rsid w:val="00937C6D"/>
    <w:rPr>
      <w:b/>
      <w:bCs/>
      <w:sz w:val="20"/>
      <w:szCs w:val="20"/>
    </w:rPr>
  </w:style>
  <w:style w:type="character" w:customStyle="1" w:styleId="CommentSubjectChar">
    <w:name w:val="Comment Subject Char"/>
    <w:basedOn w:val="CommentTextChar"/>
    <w:link w:val="CommentSubject"/>
    <w:uiPriority w:val="99"/>
    <w:semiHidden/>
    <w:rsid w:val="00937C6D"/>
    <w:rPr>
      <w:rFonts w:ascii="Century Schoolbook" w:hAnsi="Century Schoolbook"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085442">
      <w:bodyDiv w:val="1"/>
      <w:marLeft w:val="0"/>
      <w:marRight w:val="0"/>
      <w:marTop w:val="0"/>
      <w:marBottom w:val="0"/>
      <w:divBdr>
        <w:top w:val="none" w:sz="0" w:space="0" w:color="auto"/>
        <w:left w:val="none" w:sz="0" w:space="0" w:color="auto"/>
        <w:bottom w:val="none" w:sz="0" w:space="0" w:color="auto"/>
        <w:right w:val="none" w:sz="0" w:space="0" w:color="auto"/>
      </w:divBdr>
    </w:div>
    <w:div w:id="1351251493">
      <w:bodyDiv w:val="1"/>
      <w:marLeft w:val="0"/>
      <w:marRight w:val="0"/>
      <w:marTop w:val="0"/>
      <w:marBottom w:val="0"/>
      <w:divBdr>
        <w:top w:val="none" w:sz="0" w:space="0" w:color="auto"/>
        <w:left w:val="none" w:sz="0" w:space="0" w:color="auto"/>
        <w:bottom w:val="none" w:sz="0" w:space="0" w:color="auto"/>
        <w:right w:val="none" w:sz="0" w:space="0" w:color="auto"/>
      </w:divBdr>
    </w:div>
    <w:div w:id="1713772350">
      <w:bodyDiv w:val="1"/>
      <w:marLeft w:val="0"/>
      <w:marRight w:val="0"/>
      <w:marTop w:val="0"/>
      <w:marBottom w:val="0"/>
      <w:divBdr>
        <w:top w:val="none" w:sz="0" w:space="0" w:color="auto"/>
        <w:left w:val="none" w:sz="0" w:space="0" w:color="auto"/>
        <w:bottom w:val="none" w:sz="0" w:space="0" w:color="auto"/>
        <w:right w:val="none" w:sz="0" w:space="0" w:color="auto"/>
      </w:divBdr>
    </w:div>
    <w:div w:id="197331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8BE0796066D44DACA9051E7C7BB066" ma:contentTypeVersion="0" ma:contentTypeDescription="Create a new document." ma:contentTypeScope="" ma:versionID="5a9bc9b55b4f2d81bc6620cd8f26104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DA541-8C9F-419B-9678-20CA87026DB1}">
  <ds:schemaRefs>
    <ds:schemaRef ds:uri="http://schemas.microsoft.com/office/2006/metadata/properties"/>
  </ds:schemaRefs>
</ds:datastoreItem>
</file>

<file path=customXml/itemProps2.xml><?xml version="1.0" encoding="utf-8"?>
<ds:datastoreItem xmlns:ds="http://schemas.openxmlformats.org/officeDocument/2006/customXml" ds:itemID="{387BF940-CA5E-40BD-A9F4-7FB26F281BC6}">
  <ds:schemaRefs>
    <ds:schemaRef ds:uri="http://schemas.microsoft.com/sharepoint/v3/contenttype/forms"/>
  </ds:schemaRefs>
</ds:datastoreItem>
</file>

<file path=customXml/itemProps3.xml><?xml version="1.0" encoding="utf-8"?>
<ds:datastoreItem xmlns:ds="http://schemas.openxmlformats.org/officeDocument/2006/customXml" ds:itemID="{6E5447F1-6418-4B9A-9930-AE7A97295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C7F4990-10E1-4850-A7BC-533A09B2D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IFM</dc:creator>
  <cp:lastModifiedBy>Stephanie Hamrick</cp:lastModifiedBy>
  <cp:revision>2</cp:revision>
  <cp:lastPrinted>2016-04-13T19:28:00Z</cp:lastPrinted>
  <dcterms:created xsi:type="dcterms:W3CDTF">2017-07-17T16:27:00Z</dcterms:created>
  <dcterms:modified xsi:type="dcterms:W3CDTF">2017-07-17T16:27:00Z</dcterms:modified>
</cp:coreProperties>
</file>